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662DA">
              <w:rPr>
                <w:rFonts w:cs="Arial"/>
              </w:rPr>
              <w:t>27</w:t>
            </w:r>
            <w:r w:rsidR="00FF32AA">
              <w:rPr>
                <w:rFonts w:cs="Arial"/>
              </w:rPr>
              <w:t>.</w:t>
            </w:r>
            <w:r w:rsidR="005F73C6">
              <w:rPr>
                <w:rFonts w:cs="Arial"/>
              </w:rPr>
              <w:t>2</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84B2B" w:rsidP="00F16D97">
      <w:pPr>
        <w:rPr>
          <w:b/>
        </w:rPr>
      </w:pPr>
      <w:r>
        <w:rPr>
          <w:b/>
        </w:rPr>
        <w:t xml:space="preserve">Verwahrloste Hunde in Bad </w:t>
      </w:r>
      <w:proofErr w:type="spellStart"/>
      <w:r>
        <w:rPr>
          <w:b/>
        </w:rPr>
        <w:t>Iburg</w:t>
      </w:r>
      <w:proofErr w:type="spellEnd"/>
      <w:r w:rsidR="006F14F8">
        <w:rPr>
          <w:b/>
        </w:rPr>
        <w:t xml:space="preserve">: </w:t>
      </w:r>
      <w:r w:rsidR="008C6C8F">
        <w:rPr>
          <w:b/>
        </w:rPr>
        <w:t xml:space="preserve">Veterinärdienst </w:t>
      </w:r>
      <w:r w:rsidR="00FE6C62">
        <w:rPr>
          <w:b/>
        </w:rPr>
        <w:t>ging schon zuvor zweimal Hinweisen nach</w:t>
      </w:r>
    </w:p>
    <w:p w:rsidR="00F16D97" w:rsidRDefault="00F16D97" w:rsidP="00F16D97">
      <w:pPr>
        <w:rPr>
          <w:b/>
        </w:rPr>
      </w:pPr>
    </w:p>
    <w:p w:rsidR="008C6C8F" w:rsidRDefault="00AD7438" w:rsidP="008C6C8F">
      <w:pPr>
        <w:spacing w:after="120"/>
      </w:pPr>
      <w:r>
        <w:rPr>
          <w:b/>
        </w:rPr>
        <w:t>Osn</w:t>
      </w:r>
      <w:r w:rsidR="00F9059A">
        <w:rPr>
          <w:b/>
        </w:rPr>
        <w:t>a</w:t>
      </w:r>
      <w:r>
        <w:rPr>
          <w:b/>
        </w:rPr>
        <w:t>brück</w:t>
      </w:r>
      <w:r w:rsidR="00F47A48" w:rsidRPr="00F47A48">
        <w:rPr>
          <w:b/>
        </w:rPr>
        <w:t>.</w:t>
      </w:r>
      <w:r w:rsidR="00162327">
        <w:rPr>
          <w:b/>
        </w:rPr>
        <w:t xml:space="preserve"> </w:t>
      </w:r>
      <w:r w:rsidR="008C6C8F">
        <w:t xml:space="preserve">Anfang der vergangenen Woche hatte der Veterinärdienst für Stadt und Landkreis Osnabrück nach einem Hinweis aus der Bevölkerung aus einem abgeschiedenen Haus in Bad </w:t>
      </w:r>
      <w:proofErr w:type="spellStart"/>
      <w:r w:rsidR="008C6C8F">
        <w:t>Iburg</w:t>
      </w:r>
      <w:proofErr w:type="spellEnd"/>
      <w:r w:rsidR="008C6C8F">
        <w:t xml:space="preserve"> 47 verwahrloste Hunde geholt. Recherchen </w:t>
      </w:r>
      <w:r w:rsidR="003620C2">
        <w:t>in der früher verwendeten T</w:t>
      </w:r>
      <w:r w:rsidR="00CE279B">
        <w:t>ier</w:t>
      </w:r>
      <w:r w:rsidR="00900217">
        <w:t xml:space="preserve">datenbank </w:t>
      </w:r>
      <w:r w:rsidR="008C6C8F">
        <w:t>haben jetzt ergeben, dass es vor mehreren Jahren bereits Kontakte zum Hundehalter gegeben hatte.</w:t>
      </w:r>
      <w:r w:rsidR="00FE6C62">
        <w:t xml:space="preserve"> Mittlerweile hat sich dieser angesichts der laufenden Ermittlungen beim Veterinärdienst schriftlich gemeldet.</w:t>
      </w:r>
    </w:p>
    <w:p w:rsidR="00B8554A" w:rsidRDefault="00FE6C62" w:rsidP="00B8554A">
      <w:pPr>
        <w:spacing w:after="120"/>
      </w:pPr>
      <w:r>
        <w:t xml:space="preserve">Aus den archivierten Unterlagen geht hervor, dass Bürger schon im Jahr 2006 und dann noch einmal im Jahr 2019 auf das Haus und die Hundehaltung hingewiesen hatten. Der Veterinärdienst war diesen Mitteilungen sofort nachgegangen. In beiden Fällen hatten Mitarbeiter vor Ort den Halter nicht angetroffen, aber Nachrichten hinterlassen. Der Bewohner hatte sich daraufhin unmittelbar gemeldet und glaubhaft versichert, dass er etwaige Probleme beseitigt. In den beiden Fällen war das </w:t>
      </w:r>
      <w:r w:rsidR="007F41E9">
        <w:t>Grundstück</w:t>
      </w:r>
      <w:r>
        <w:t xml:space="preserve"> nicht so verwahrlost, wie zuletzt. </w:t>
      </w:r>
      <w:r w:rsidR="00135382">
        <w:t>Ebenfalls deutet</w:t>
      </w:r>
      <w:r w:rsidR="003620C2">
        <w:t>e bei den Besuche</w:t>
      </w:r>
      <w:r w:rsidR="00135382">
        <w:t>n vor</w:t>
      </w:r>
      <w:r w:rsidR="007F41E9">
        <w:t xml:space="preserve"> Ort nichts darauf hin, dass </w:t>
      </w:r>
      <w:r w:rsidR="00135382">
        <w:t>schon so viele Hunde in dem Haus gewesen waren.</w:t>
      </w:r>
      <w:r>
        <w:t xml:space="preserve"> Diese Einschätzung wird nun auch </w:t>
      </w:r>
      <w:r>
        <w:lastRenderedPageBreak/>
        <w:t>durch den Halter bestätigt, der sich mittlerweile beim Veterinärdienst gemeldet hat. Seinen Angaben zufolge habe er sich gut um die Tiere kümmern wollen, sei aber imm</w:t>
      </w:r>
      <w:r w:rsidR="00B8554A">
        <w:t>er stärker überfordert gewesen.</w:t>
      </w:r>
    </w:p>
    <w:p w:rsidR="00084E5C" w:rsidRPr="00084E5C" w:rsidRDefault="00FE6C62" w:rsidP="008C6C8F">
      <w:pPr>
        <w:spacing w:after="120"/>
      </w:pPr>
      <w:r>
        <w:t>Dies hatte schließlich dazu geführt, dass am Montag vor einer Woche ein</w:t>
      </w:r>
      <w:r w:rsidR="00380917">
        <w:t xml:space="preserve"> Hinweis</w:t>
      </w:r>
      <w:r>
        <w:t xml:space="preserve"> beim Veterinärdienst eingegangen war. Dieser war sofort zum Haus in Bad </w:t>
      </w:r>
      <w:proofErr w:type="spellStart"/>
      <w:r>
        <w:t>Iburg</w:t>
      </w:r>
      <w:proofErr w:type="spellEnd"/>
      <w:r>
        <w:t xml:space="preserve"> aufgebrochen. Die Hunde wurden direkt tierärztlich versorgt und sind mittlerweile in verschiedenen Tierheimen in de</w:t>
      </w:r>
      <w:r w:rsidR="00B8554A">
        <w:t>r Region untergebracht worden. Der Veterinärdienst hat zudem gestern Strafanzeige bei der Polizei gestellt.</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6F" w:rsidRDefault="00C12E6F">
      <w:pPr>
        <w:spacing w:line="240" w:lineRule="auto"/>
      </w:pPr>
      <w:r>
        <w:separator/>
      </w:r>
    </w:p>
  </w:endnote>
  <w:endnote w:type="continuationSeparator" w:id="0">
    <w:p w:rsidR="00C12E6F" w:rsidRDefault="00C1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0132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6F" w:rsidRDefault="00C12E6F">
      <w:pPr>
        <w:spacing w:line="240" w:lineRule="auto"/>
      </w:pPr>
      <w:r>
        <w:separator/>
      </w:r>
    </w:p>
  </w:footnote>
  <w:footnote w:type="continuationSeparator" w:id="0">
    <w:p w:rsidR="00C12E6F" w:rsidRDefault="00C12E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62DA"/>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35382"/>
    <w:rsid w:val="00142162"/>
    <w:rsid w:val="001465F4"/>
    <w:rsid w:val="0015295E"/>
    <w:rsid w:val="0015505A"/>
    <w:rsid w:val="001567A1"/>
    <w:rsid w:val="0016056D"/>
    <w:rsid w:val="00162327"/>
    <w:rsid w:val="00162636"/>
    <w:rsid w:val="001808AB"/>
    <w:rsid w:val="00185344"/>
    <w:rsid w:val="00195B79"/>
    <w:rsid w:val="001C0D85"/>
    <w:rsid w:val="001C2419"/>
    <w:rsid w:val="001E0D9F"/>
    <w:rsid w:val="001F6145"/>
    <w:rsid w:val="00230050"/>
    <w:rsid w:val="00250ED8"/>
    <w:rsid w:val="002514AE"/>
    <w:rsid w:val="00260969"/>
    <w:rsid w:val="00264EC4"/>
    <w:rsid w:val="002726B8"/>
    <w:rsid w:val="002829C0"/>
    <w:rsid w:val="00284B2B"/>
    <w:rsid w:val="00294A40"/>
    <w:rsid w:val="002B3D5E"/>
    <w:rsid w:val="002C1213"/>
    <w:rsid w:val="002D0804"/>
    <w:rsid w:val="002E43CA"/>
    <w:rsid w:val="002E6FF7"/>
    <w:rsid w:val="002E745F"/>
    <w:rsid w:val="002E7D59"/>
    <w:rsid w:val="003026CF"/>
    <w:rsid w:val="00322A2F"/>
    <w:rsid w:val="00341DA3"/>
    <w:rsid w:val="0034297C"/>
    <w:rsid w:val="003620C2"/>
    <w:rsid w:val="0036445F"/>
    <w:rsid w:val="00377AD5"/>
    <w:rsid w:val="00380917"/>
    <w:rsid w:val="00382DC9"/>
    <w:rsid w:val="003B1659"/>
    <w:rsid w:val="003C726C"/>
    <w:rsid w:val="003E1893"/>
    <w:rsid w:val="003F2DB8"/>
    <w:rsid w:val="00447B33"/>
    <w:rsid w:val="00452781"/>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5F73C6"/>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14F8"/>
    <w:rsid w:val="006F2E7E"/>
    <w:rsid w:val="007009FB"/>
    <w:rsid w:val="00701322"/>
    <w:rsid w:val="00704B1C"/>
    <w:rsid w:val="0071531A"/>
    <w:rsid w:val="0071558E"/>
    <w:rsid w:val="0072161F"/>
    <w:rsid w:val="0074352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7F41E9"/>
    <w:rsid w:val="00810E65"/>
    <w:rsid w:val="008113E7"/>
    <w:rsid w:val="008248EA"/>
    <w:rsid w:val="00834ABB"/>
    <w:rsid w:val="00836C30"/>
    <w:rsid w:val="008477B5"/>
    <w:rsid w:val="00853960"/>
    <w:rsid w:val="00861BA4"/>
    <w:rsid w:val="00862A5C"/>
    <w:rsid w:val="00865A52"/>
    <w:rsid w:val="008761FC"/>
    <w:rsid w:val="00876B90"/>
    <w:rsid w:val="00885402"/>
    <w:rsid w:val="00896F52"/>
    <w:rsid w:val="008A1EB3"/>
    <w:rsid w:val="008A4FB1"/>
    <w:rsid w:val="008C6C8F"/>
    <w:rsid w:val="008C7993"/>
    <w:rsid w:val="008D0C25"/>
    <w:rsid w:val="008D1829"/>
    <w:rsid w:val="008D3D08"/>
    <w:rsid w:val="008F0606"/>
    <w:rsid w:val="008F06E5"/>
    <w:rsid w:val="008F0878"/>
    <w:rsid w:val="008F5A3A"/>
    <w:rsid w:val="00900217"/>
    <w:rsid w:val="00933713"/>
    <w:rsid w:val="00936A53"/>
    <w:rsid w:val="00942E6A"/>
    <w:rsid w:val="00952203"/>
    <w:rsid w:val="00955F60"/>
    <w:rsid w:val="00975993"/>
    <w:rsid w:val="00977EA8"/>
    <w:rsid w:val="009833AA"/>
    <w:rsid w:val="009A39ED"/>
    <w:rsid w:val="009C0F1C"/>
    <w:rsid w:val="009C1304"/>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25E9F"/>
    <w:rsid w:val="00B5253A"/>
    <w:rsid w:val="00B53688"/>
    <w:rsid w:val="00B67D99"/>
    <w:rsid w:val="00B8554A"/>
    <w:rsid w:val="00B862D5"/>
    <w:rsid w:val="00B86B03"/>
    <w:rsid w:val="00B90845"/>
    <w:rsid w:val="00B96A66"/>
    <w:rsid w:val="00BA0B1F"/>
    <w:rsid w:val="00BA2A94"/>
    <w:rsid w:val="00BA6600"/>
    <w:rsid w:val="00BB0E7C"/>
    <w:rsid w:val="00BB3874"/>
    <w:rsid w:val="00BD3618"/>
    <w:rsid w:val="00BD66DC"/>
    <w:rsid w:val="00BE17C9"/>
    <w:rsid w:val="00C06B13"/>
    <w:rsid w:val="00C12E6F"/>
    <w:rsid w:val="00C26BE6"/>
    <w:rsid w:val="00C31FAA"/>
    <w:rsid w:val="00C433C7"/>
    <w:rsid w:val="00C51B95"/>
    <w:rsid w:val="00C5283F"/>
    <w:rsid w:val="00C8046B"/>
    <w:rsid w:val="00CA2D96"/>
    <w:rsid w:val="00CC29AE"/>
    <w:rsid w:val="00CE279B"/>
    <w:rsid w:val="00D0152A"/>
    <w:rsid w:val="00D0252A"/>
    <w:rsid w:val="00D04FA1"/>
    <w:rsid w:val="00D138B0"/>
    <w:rsid w:val="00D178D9"/>
    <w:rsid w:val="00D34915"/>
    <w:rsid w:val="00D41EE0"/>
    <w:rsid w:val="00D4784A"/>
    <w:rsid w:val="00D510AD"/>
    <w:rsid w:val="00D7273D"/>
    <w:rsid w:val="00D760D9"/>
    <w:rsid w:val="00DA164F"/>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6C62"/>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ACD4D"/>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17DC-896D-4321-8779-1B50B14F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19</cp:revision>
  <cp:lastPrinted>2016-07-21T12:50:00Z</cp:lastPrinted>
  <dcterms:created xsi:type="dcterms:W3CDTF">2025-02-26T16:54:00Z</dcterms:created>
  <dcterms:modified xsi:type="dcterms:W3CDTF">2025-02-27T07:48:00Z</dcterms:modified>
</cp:coreProperties>
</file>