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A6B" w:rsidRDefault="00921A6B">
      <w:pPr>
        <w:rPr>
          <w:sz w:val="22"/>
        </w:rPr>
      </w:pPr>
    </w:p>
    <w:p w:rsidR="00921A6B" w:rsidRDefault="00921A6B">
      <w:pPr>
        <w:rPr>
          <w:sz w:val="22"/>
        </w:rPr>
      </w:pPr>
    </w:p>
    <w:p w:rsidR="00921A6B" w:rsidRDefault="00921A6B">
      <w:pPr>
        <w:rPr>
          <w:sz w:val="22"/>
        </w:rPr>
      </w:pPr>
    </w:p>
    <w:p w:rsidR="00921A6B" w:rsidRPr="002C2744" w:rsidRDefault="00921A6B">
      <w:pPr>
        <w:rPr>
          <w:rFonts w:ascii="Franklin Gothic Book" w:hAnsi="Franklin Gothic Book"/>
          <w:sz w:val="22"/>
        </w:rPr>
      </w:pPr>
    </w:p>
    <w:p w:rsidR="00921A6B" w:rsidRPr="002C2744" w:rsidRDefault="00611C86">
      <w:pPr>
        <w:rPr>
          <w:rFonts w:ascii="Franklin Gothic Book" w:hAnsi="Franklin Gothic Book"/>
          <w:sz w:val="16"/>
        </w:rPr>
      </w:pPr>
      <w:r>
        <w:rPr>
          <w:rFonts w:ascii="Franklin Gothic Book" w:hAnsi="Franklin Gothic Book"/>
          <w:sz w:val="16"/>
        </w:rPr>
        <w:t xml:space="preserve"> </w:t>
      </w:r>
    </w:p>
    <w:p w:rsidR="00921A6B" w:rsidRPr="002C2744" w:rsidRDefault="00921A6B">
      <w:pPr>
        <w:rPr>
          <w:rFonts w:ascii="Franklin Gothic Book" w:hAnsi="Franklin Gothic Book"/>
          <w:sz w:val="22"/>
        </w:rPr>
      </w:pPr>
    </w:p>
    <w:tbl>
      <w:tblPr>
        <w:tblW w:w="10702" w:type="dxa"/>
        <w:tblInd w:w="-813" w:type="dxa"/>
        <w:tblLayout w:type="fixed"/>
        <w:tblCellMar>
          <w:left w:w="70" w:type="dxa"/>
          <w:right w:w="70" w:type="dxa"/>
        </w:tblCellMar>
        <w:tblLook w:val="0000" w:firstRow="0" w:lastRow="0" w:firstColumn="0" w:lastColumn="0" w:noHBand="0" w:noVBand="0"/>
      </w:tblPr>
      <w:tblGrid>
        <w:gridCol w:w="2764"/>
        <w:gridCol w:w="3118"/>
        <w:gridCol w:w="2126"/>
        <w:gridCol w:w="2694"/>
      </w:tblGrid>
      <w:tr w:rsidR="00921A6B" w:rsidRPr="002C2744" w:rsidTr="00DA3AD3">
        <w:tc>
          <w:tcPr>
            <w:tcW w:w="8008" w:type="dxa"/>
            <w:gridSpan w:val="3"/>
          </w:tcPr>
          <w:p w:rsidR="00DA3AD3" w:rsidRDefault="00DA3AD3">
            <w:pPr>
              <w:rPr>
                <w:rStyle w:val="Fett"/>
                <w:rFonts w:asciiTheme="minorHAnsi" w:hAnsiTheme="minorHAnsi"/>
                <w:sz w:val="28"/>
                <w:szCs w:val="28"/>
              </w:rPr>
            </w:pPr>
          </w:p>
          <w:p w:rsidR="00DA3AD3" w:rsidRDefault="00DA3AD3">
            <w:pPr>
              <w:rPr>
                <w:rStyle w:val="Fett"/>
                <w:rFonts w:asciiTheme="minorHAnsi" w:hAnsiTheme="minorHAnsi"/>
                <w:sz w:val="28"/>
                <w:szCs w:val="28"/>
              </w:rPr>
            </w:pPr>
          </w:p>
          <w:p w:rsidR="00DA3AD3" w:rsidRDefault="00DA3AD3">
            <w:pPr>
              <w:rPr>
                <w:rStyle w:val="Fett"/>
                <w:rFonts w:asciiTheme="minorHAnsi" w:hAnsiTheme="minorHAnsi"/>
                <w:sz w:val="28"/>
                <w:szCs w:val="28"/>
              </w:rPr>
            </w:pPr>
          </w:p>
          <w:p w:rsidR="00DA3AD3" w:rsidRDefault="00DA3AD3">
            <w:pPr>
              <w:rPr>
                <w:rStyle w:val="Fett"/>
                <w:rFonts w:asciiTheme="minorHAnsi" w:hAnsiTheme="minorHAnsi"/>
                <w:sz w:val="28"/>
                <w:szCs w:val="28"/>
              </w:rPr>
            </w:pPr>
          </w:p>
          <w:p w:rsidR="00207D45" w:rsidRDefault="00CB7FF4">
            <w:pPr>
              <w:rPr>
                <w:rStyle w:val="Fett"/>
                <w:rFonts w:asciiTheme="minorHAnsi" w:hAnsiTheme="minorHAnsi"/>
                <w:sz w:val="28"/>
                <w:szCs w:val="28"/>
              </w:rPr>
            </w:pPr>
            <w:r>
              <w:rPr>
                <w:rStyle w:val="Fett"/>
                <w:rFonts w:asciiTheme="minorHAnsi" w:hAnsiTheme="minorHAnsi"/>
                <w:sz w:val="28"/>
                <w:szCs w:val="28"/>
              </w:rPr>
              <w:t>Natur-und G</w:t>
            </w:r>
            <w:r w:rsidR="00207D45">
              <w:rPr>
                <w:rStyle w:val="Fett"/>
                <w:rFonts w:asciiTheme="minorHAnsi" w:hAnsiTheme="minorHAnsi"/>
                <w:sz w:val="28"/>
                <w:szCs w:val="28"/>
              </w:rPr>
              <w:t>eopark TERRA.vita</w:t>
            </w:r>
          </w:p>
          <w:p w:rsidR="0073547A" w:rsidRPr="00C9193D" w:rsidRDefault="00207D45">
            <w:pPr>
              <w:rPr>
                <w:rFonts w:asciiTheme="minorHAnsi" w:hAnsiTheme="minorHAnsi"/>
                <w:bCs/>
                <w:sz w:val="28"/>
                <w:szCs w:val="28"/>
              </w:rPr>
            </w:pPr>
            <w:r>
              <w:rPr>
                <w:rFonts w:asciiTheme="minorHAnsi" w:hAnsiTheme="minorHAnsi"/>
                <w:sz w:val="28"/>
                <w:szCs w:val="28"/>
              </w:rPr>
              <w:t>Am Schölerberg 1</w:t>
            </w:r>
            <w:r w:rsidR="00C9193D" w:rsidRPr="00C9193D">
              <w:rPr>
                <w:rFonts w:asciiTheme="minorHAnsi" w:hAnsiTheme="minorHAnsi"/>
                <w:sz w:val="28"/>
                <w:szCs w:val="28"/>
              </w:rPr>
              <w:br/>
            </w:r>
            <w:r>
              <w:rPr>
                <w:rFonts w:asciiTheme="minorHAnsi" w:hAnsiTheme="minorHAnsi"/>
                <w:sz w:val="28"/>
                <w:szCs w:val="28"/>
              </w:rPr>
              <w:t>49082 Osnabrück</w:t>
            </w:r>
          </w:p>
          <w:p w:rsidR="00CE1D80" w:rsidRDefault="00CE1D80">
            <w:pPr>
              <w:rPr>
                <w:rFonts w:ascii="Franklin Gothic Book" w:hAnsi="Franklin Gothic Book"/>
                <w:bCs/>
                <w:sz w:val="22"/>
              </w:rPr>
            </w:pPr>
          </w:p>
          <w:p w:rsidR="00CE1D80" w:rsidRPr="002C2744" w:rsidRDefault="00CE1D80">
            <w:pPr>
              <w:rPr>
                <w:rFonts w:ascii="Franklin Gothic Book" w:hAnsi="Franklin Gothic Book"/>
                <w:bCs/>
                <w:sz w:val="22"/>
              </w:rPr>
            </w:pPr>
          </w:p>
        </w:tc>
        <w:tc>
          <w:tcPr>
            <w:tcW w:w="2694" w:type="dxa"/>
          </w:tcPr>
          <w:p w:rsidR="00921A6B" w:rsidRPr="00FD3968" w:rsidRDefault="00207D45">
            <w:pPr>
              <w:rPr>
                <w:rFonts w:ascii="Franklin Gothic Book" w:hAnsi="Franklin Gothic Book"/>
                <w:b/>
                <w:sz w:val="16"/>
              </w:rPr>
            </w:pPr>
            <w:r w:rsidRPr="00FD3968">
              <w:rPr>
                <w:rFonts w:ascii="Franklin Gothic Book" w:hAnsi="Franklin Gothic Book"/>
                <w:b/>
                <w:sz w:val="16"/>
              </w:rPr>
              <w:t xml:space="preserve">Michael Siefker </w:t>
            </w:r>
          </w:p>
          <w:p w:rsidR="00207D45" w:rsidRPr="00FD3968" w:rsidRDefault="00921A6B">
            <w:pPr>
              <w:rPr>
                <w:rFonts w:ascii="Franklin Gothic Book" w:hAnsi="Franklin Gothic Book"/>
                <w:sz w:val="16"/>
              </w:rPr>
            </w:pPr>
            <w:r w:rsidRPr="00FD3968">
              <w:rPr>
                <w:rFonts w:ascii="Franklin Gothic Book" w:hAnsi="Franklin Gothic Book"/>
                <w:sz w:val="16"/>
              </w:rPr>
              <w:t xml:space="preserve">Tel.: </w:t>
            </w:r>
            <w:r w:rsidR="00207D45" w:rsidRPr="00FD3968">
              <w:rPr>
                <w:rFonts w:ascii="Franklin Gothic Book" w:hAnsi="Franklin Gothic Book"/>
                <w:sz w:val="16"/>
              </w:rPr>
              <w:t>0541 5600 165</w:t>
            </w:r>
          </w:p>
          <w:p w:rsidR="00207D45" w:rsidRPr="00FD3968" w:rsidRDefault="00207D45">
            <w:pPr>
              <w:rPr>
                <w:rFonts w:ascii="Franklin Gothic Book" w:hAnsi="Franklin Gothic Book"/>
                <w:sz w:val="16"/>
              </w:rPr>
            </w:pPr>
            <w:r w:rsidRPr="00FD3968">
              <w:rPr>
                <w:rFonts w:ascii="Franklin Gothic Book" w:hAnsi="Franklin Gothic Book"/>
                <w:sz w:val="16"/>
              </w:rPr>
              <w:t>Mobil: 017684304150</w:t>
            </w:r>
          </w:p>
          <w:p w:rsidR="00921A6B" w:rsidRPr="00FD3968" w:rsidRDefault="00921A6B">
            <w:pPr>
              <w:rPr>
                <w:rFonts w:ascii="Franklin Gothic Book" w:hAnsi="Franklin Gothic Book"/>
                <w:sz w:val="16"/>
              </w:rPr>
            </w:pPr>
            <w:r w:rsidRPr="00FD3968">
              <w:rPr>
                <w:rFonts w:ascii="Franklin Gothic Book" w:hAnsi="Franklin Gothic Book"/>
                <w:sz w:val="16"/>
              </w:rPr>
              <w:t>Fax: (0541) 501-4424</w:t>
            </w:r>
          </w:p>
          <w:p w:rsidR="00921A6B" w:rsidRPr="00FD3968" w:rsidRDefault="00207D45">
            <w:pPr>
              <w:rPr>
                <w:rFonts w:ascii="Franklin Gothic Book" w:hAnsi="Franklin Gothic Book"/>
                <w:color w:val="000000" w:themeColor="text1"/>
                <w:sz w:val="16"/>
              </w:rPr>
            </w:pPr>
            <w:r w:rsidRPr="00FD3968">
              <w:rPr>
                <w:rFonts w:ascii="Franklin Gothic Book" w:hAnsi="Franklin Gothic Book"/>
                <w:color w:val="000000" w:themeColor="text1"/>
                <w:sz w:val="16"/>
              </w:rPr>
              <w:t>michael.</w:t>
            </w:r>
            <w:hyperlink r:id="rId5" w:history="1">
              <w:r w:rsidRPr="00FD3968">
                <w:rPr>
                  <w:rStyle w:val="Hyperlink"/>
                  <w:rFonts w:ascii="Franklin Gothic Book" w:hAnsi="Franklin Gothic Book"/>
                  <w:color w:val="000000" w:themeColor="text1"/>
                  <w:sz w:val="16"/>
                  <w:u w:val="none"/>
                </w:rPr>
                <w:t>siefker@lkos.de</w:t>
              </w:r>
            </w:hyperlink>
          </w:p>
          <w:p w:rsidR="00D21110" w:rsidRPr="00207D45" w:rsidRDefault="00D21110">
            <w:pPr>
              <w:rPr>
                <w:rFonts w:ascii="Franklin Gothic Book" w:hAnsi="Franklin Gothic Book"/>
                <w:b/>
                <w:sz w:val="16"/>
              </w:rPr>
            </w:pPr>
            <w:r w:rsidRPr="00207D45">
              <w:rPr>
                <w:rFonts w:ascii="Franklin Gothic Book" w:hAnsi="Franklin Gothic Book"/>
                <w:b/>
                <w:sz w:val="16"/>
              </w:rPr>
              <w:t>Dienstsitz:</w:t>
            </w:r>
          </w:p>
          <w:p w:rsidR="00F73290" w:rsidRDefault="00F73290">
            <w:pPr>
              <w:rPr>
                <w:rFonts w:ascii="Franklin Gothic Book" w:hAnsi="Franklin Gothic Book"/>
                <w:sz w:val="16"/>
              </w:rPr>
            </w:pPr>
            <w:r>
              <w:rPr>
                <w:rFonts w:ascii="Franklin Gothic Book" w:hAnsi="Franklin Gothic Book"/>
                <w:sz w:val="16"/>
              </w:rPr>
              <w:t>Haus der Landwirtschaft</w:t>
            </w:r>
          </w:p>
          <w:p w:rsidR="00D21110" w:rsidRPr="002C2744" w:rsidRDefault="00D21110">
            <w:pPr>
              <w:rPr>
                <w:rFonts w:ascii="Franklin Gothic Book" w:hAnsi="Franklin Gothic Book"/>
                <w:sz w:val="16"/>
              </w:rPr>
            </w:pPr>
            <w:r>
              <w:rPr>
                <w:rFonts w:ascii="Franklin Gothic Book" w:hAnsi="Franklin Gothic Book"/>
                <w:sz w:val="16"/>
              </w:rPr>
              <w:t>Am Schölerberg 6</w:t>
            </w:r>
          </w:p>
          <w:p w:rsidR="00921A6B" w:rsidRPr="00D21110" w:rsidRDefault="00D21110" w:rsidP="00D21110">
            <w:pPr>
              <w:rPr>
                <w:rFonts w:ascii="Franklin Gothic Book" w:hAnsi="Franklin Gothic Book"/>
                <w:sz w:val="16"/>
              </w:rPr>
            </w:pPr>
            <w:r w:rsidRPr="00D21110">
              <w:rPr>
                <w:rFonts w:ascii="Franklin Gothic Book" w:hAnsi="Franklin Gothic Book"/>
                <w:sz w:val="16"/>
              </w:rPr>
              <w:t>1.</w:t>
            </w:r>
            <w:r>
              <w:rPr>
                <w:rFonts w:ascii="Franklin Gothic Book" w:hAnsi="Franklin Gothic Book"/>
                <w:sz w:val="16"/>
              </w:rPr>
              <w:t xml:space="preserve"> Stock/HOL</w:t>
            </w:r>
          </w:p>
          <w:p w:rsidR="00921A6B" w:rsidRPr="002C2744" w:rsidRDefault="00921A6B">
            <w:pPr>
              <w:rPr>
                <w:rFonts w:ascii="Franklin Gothic Book" w:hAnsi="Franklin Gothic Book"/>
                <w:sz w:val="16"/>
              </w:rPr>
            </w:pPr>
            <w:r w:rsidRPr="002C2744">
              <w:rPr>
                <w:rFonts w:ascii="Franklin Gothic Book" w:hAnsi="Franklin Gothic Book"/>
                <w:sz w:val="16"/>
              </w:rPr>
              <w:t>Auskunft erteilt:</w:t>
            </w:r>
            <w:r w:rsidRPr="002C2744">
              <w:rPr>
                <w:rFonts w:ascii="Franklin Gothic Book" w:hAnsi="Franklin Gothic Book"/>
                <w:sz w:val="16"/>
              </w:rPr>
              <w:br/>
            </w:r>
            <w:r w:rsidR="00F73290">
              <w:rPr>
                <w:rFonts w:ascii="Franklin Gothic Book" w:hAnsi="Franklin Gothic Book"/>
                <w:sz w:val="16"/>
              </w:rPr>
              <w:t>Michael Siefker</w:t>
            </w:r>
          </w:p>
          <w:p w:rsidR="00921A6B" w:rsidRPr="002C2744" w:rsidRDefault="00921A6B">
            <w:pPr>
              <w:rPr>
                <w:rFonts w:ascii="Franklin Gothic Book" w:hAnsi="Franklin Gothic Book"/>
                <w:sz w:val="16"/>
              </w:rPr>
            </w:pPr>
          </w:p>
        </w:tc>
      </w:tr>
      <w:tr w:rsidR="00921A6B" w:rsidRPr="002C2744" w:rsidTr="00DA3AD3">
        <w:trPr>
          <w:trHeight w:val="768"/>
        </w:trPr>
        <w:tc>
          <w:tcPr>
            <w:tcW w:w="2764" w:type="dxa"/>
          </w:tcPr>
          <w:p w:rsidR="00504297" w:rsidRPr="00CE1D80" w:rsidRDefault="00504297" w:rsidP="009017CF">
            <w:pPr>
              <w:rPr>
                <w:rFonts w:ascii="Franklin Gothic Book" w:hAnsi="Franklin Gothic Book"/>
                <w:sz w:val="16"/>
              </w:rPr>
            </w:pPr>
          </w:p>
        </w:tc>
        <w:tc>
          <w:tcPr>
            <w:tcW w:w="3118" w:type="dxa"/>
          </w:tcPr>
          <w:p w:rsidR="002D1A4D" w:rsidRPr="002C2744" w:rsidRDefault="002D1A4D">
            <w:pPr>
              <w:rPr>
                <w:rFonts w:ascii="Franklin Gothic Book" w:hAnsi="Franklin Gothic Book"/>
                <w:sz w:val="16"/>
              </w:rPr>
            </w:pPr>
          </w:p>
        </w:tc>
        <w:tc>
          <w:tcPr>
            <w:tcW w:w="2126" w:type="dxa"/>
          </w:tcPr>
          <w:p w:rsidR="00921A6B" w:rsidRPr="002C2744" w:rsidRDefault="00921A6B">
            <w:pPr>
              <w:rPr>
                <w:rFonts w:ascii="Franklin Gothic Book" w:hAnsi="Franklin Gothic Book"/>
              </w:rPr>
            </w:pPr>
          </w:p>
        </w:tc>
        <w:tc>
          <w:tcPr>
            <w:tcW w:w="2694" w:type="dxa"/>
          </w:tcPr>
          <w:p w:rsidR="00AB67DC" w:rsidRPr="002C2744" w:rsidRDefault="00E75C87" w:rsidP="00207D45">
            <w:pPr>
              <w:rPr>
                <w:rFonts w:ascii="Franklin Gothic Book" w:hAnsi="Franklin Gothic Book"/>
              </w:rPr>
            </w:pPr>
            <w:r>
              <w:rPr>
                <w:rFonts w:ascii="Franklin Gothic Book" w:hAnsi="Franklin Gothic Book"/>
              </w:rPr>
              <w:t>17.09</w:t>
            </w:r>
            <w:r w:rsidR="00207D45">
              <w:rPr>
                <w:rFonts w:ascii="Franklin Gothic Book" w:hAnsi="Franklin Gothic Book"/>
              </w:rPr>
              <w:t>.2019</w:t>
            </w:r>
          </w:p>
        </w:tc>
      </w:tr>
    </w:tbl>
    <w:p w:rsidR="00921A6B" w:rsidRDefault="00F12D68">
      <w:pPr>
        <w:rPr>
          <w:rFonts w:cs="Arial"/>
          <w:b/>
          <w:sz w:val="24"/>
          <w:szCs w:val="24"/>
        </w:rPr>
      </w:pPr>
      <w:r w:rsidRPr="00DB7A55">
        <w:rPr>
          <w:rFonts w:cs="Arial"/>
          <w:b/>
          <w:sz w:val="24"/>
          <w:szCs w:val="24"/>
        </w:rPr>
        <w:t xml:space="preserve"> </w:t>
      </w:r>
    </w:p>
    <w:p w:rsidR="00126CFB" w:rsidRDefault="00126CFB" w:rsidP="00F83245">
      <w:pPr>
        <w:spacing w:line="276" w:lineRule="auto"/>
        <w:ind w:right="1274"/>
        <w:jc w:val="both"/>
        <w:rPr>
          <w:rFonts w:cs="Arial"/>
          <w:b/>
          <w:sz w:val="24"/>
          <w:szCs w:val="24"/>
        </w:rPr>
      </w:pPr>
    </w:p>
    <w:p w:rsidR="00670B95" w:rsidRDefault="00DA3AD3" w:rsidP="00F83245">
      <w:pPr>
        <w:spacing w:line="276" w:lineRule="auto"/>
        <w:ind w:right="1274"/>
        <w:jc w:val="both"/>
        <w:rPr>
          <w:rFonts w:cs="Arial"/>
          <w:b/>
          <w:sz w:val="24"/>
          <w:szCs w:val="24"/>
        </w:rPr>
      </w:pPr>
      <w:r>
        <w:rPr>
          <w:rFonts w:cs="Arial"/>
          <w:b/>
          <w:sz w:val="24"/>
          <w:szCs w:val="24"/>
        </w:rPr>
        <w:t xml:space="preserve">Pressemitteilung </w:t>
      </w:r>
    </w:p>
    <w:p w:rsidR="00207D45" w:rsidRDefault="00207D45" w:rsidP="00F83245">
      <w:pPr>
        <w:spacing w:line="276" w:lineRule="auto"/>
        <w:ind w:right="1274"/>
        <w:jc w:val="both"/>
        <w:rPr>
          <w:rFonts w:cs="Arial"/>
          <w:b/>
          <w:sz w:val="24"/>
          <w:szCs w:val="24"/>
          <w:u w:val="single"/>
        </w:rPr>
      </w:pPr>
    </w:p>
    <w:p w:rsidR="00DA3AD3" w:rsidRDefault="00DA3AD3" w:rsidP="00F83245">
      <w:pPr>
        <w:spacing w:line="276" w:lineRule="auto"/>
        <w:ind w:right="1274"/>
        <w:jc w:val="both"/>
        <w:rPr>
          <w:rFonts w:cs="Arial"/>
          <w:b/>
          <w:sz w:val="24"/>
          <w:szCs w:val="24"/>
        </w:rPr>
      </w:pPr>
      <w:r>
        <w:rPr>
          <w:rFonts w:cs="Arial"/>
          <w:b/>
          <w:sz w:val="24"/>
          <w:szCs w:val="24"/>
          <w:u w:val="single"/>
        </w:rPr>
        <w:t>„Große Regionale Waldkonferenz“</w:t>
      </w:r>
    </w:p>
    <w:p w:rsidR="00670B95" w:rsidRDefault="00670B95" w:rsidP="00F83245">
      <w:pPr>
        <w:spacing w:line="276" w:lineRule="auto"/>
        <w:ind w:right="1274"/>
        <w:jc w:val="both"/>
        <w:rPr>
          <w:rFonts w:cs="Arial"/>
          <w:sz w:val="24"/>
          <w:szCs w:val="24"/>
        </w:rPr>
      </w:pPr>
    </w:p>
    <w:p w:rsidR="0078581A" w:rsidRPr="00F968A7" w:rsidRDefault="003D60F9" w:rsidP="00F968A7">
      <w:pPr>
        <w:spacing w:line="276" w:lineRule="auto"/>
        <w:ind w:right="1274"/>
        <w:jc w:val="both"/>
        <w:rPr>
          <w:rFonts w:cs="Arial"/>
          <w:sz w:val="36"/>
          <w:szCs w:val="36"/>
        </w:rPr>
      </w:pPr>
      <w:r>
        <w:rPr>
          <w:rFonts w:cs="Arial"/>
          <w:sz w:val="36"/>
          <w:szCs w:val="36"/>
        </w:rPr>
        <w:t>Angespannte Lage, aber k</w:t>
      </w:r>
      <w:r w:rsidR="00BF0B61">
        <w:rPr>
          <w:rFonts w:cs="Arial"/>
          <w:sz w:val="36"/>
          <w:szCs w:val="36"/>
        </w:rPr>
        <w:t>ein „Waldsterben 2.0“</w:t>
      </w:r>
      <w:bookmarkStart w:id="0" w:name="_GoBack"/>
      <w:bookmarkEnd w:id="0"/>
    </w:p>
    <w:p w:rsidR="00DA3AD3" w:rsidRDefault="00DA3AD3" w:rsidP="00F83245">
      <w:pPr>
        <w:ind w:right="1274"/>
        <w:jc w:val="both"/>
        <w:rPr>
          <w:rFonts w:cs="Arial"/>
          <w:sz w:val="24"/>
          <w:szCs w:val="24"/>
        </w:rPr>
      </w:pPr>
    </w:p>
    <w:p w:rsidR="0032290F" w:rsidRDefault="0032290F" w:rsidP="00E5133D">
      <w:pPr>
        <w:spacing w:line="360" w:lineRule="auto"/>
        <w:ind w:right="1274"/>
        <w:jc w:val="both"/>
        <w:rPr>
          <w:rFonts w:cs="Arial"/>
          <w:sz w:val="24"/>
          <w:szCs w:val="24"/>
        </w:rPr>
      </w:pPr>
      <w:r>
        <w:rPr>
          <w:rFonts w:cs="Arial"/>
          <w:sz w:val="24"/>
          <w:szCs w:val="24"/>
        </w:rPr>
        <w:t>Die Wetterextreme der beiden vergangenen Jahre sind auch</w:t>
      </w:r>
      <w:r w:rsidR="00996738">
        <w:rPr>
          <w:rFonts w:cs="Arial"/>
          <w:sz w:val="24"/>
          <w:szCs w:val="24"/>
        </w:rPr>
        <w:t xml:space="preserve"> an den Wäldern</w:t>
      </w:r>
      <w:r>
        <w:rPr>
          <w:rFonts w:cs="Arial"/>
          <w:sz w:val="24"/>
          <w:szCs w:val="24"/>
        </w:rPr>
        <w:t xml:space="preserve"> </w:t>
      </w:r>
      <w:r w:rsidR="00996738">
        <w:rPr>
          <w:rFonts w:cs="Arial"/>
          <w:sz w:val="24"/>
          <w:szCs w:val="24"/>
        </w:rPr>
        <w:t>i</w:t>
      </w:r>
      <w:r>
        <w:rPr>
          <w:rFonts w:cs="Arial"/>
          <w:sz w:val="24"/>
          <w:szCs w:val="24"/>
        </w:rPr>
        <w:t>m Landkreis Osnabrück nicht spurlos vorbeigegangen.</w:t>
      </w:r>
      <w:r w:rsidR="00996738">
        <w:rPr>
          <w:rFonts w:cs="Arial"/>
          <w:sz w:val="24"/>
          <w:szCs w:val="24"/>
        </w:rPr>
        <w:t xml:space="preserve"> </w:t>
      </w:r>
      <w:r w:rsidR="009D34C6">
        <w:rPr>
          <w:rFonts w:cs="Arial"/>
          <w:sz w:val="24"/>
          <w:szCs w:val="24"/>
        </w:rPr>
        <w:t>Nun fand im Kreishaus Osnabrück die erste „Große Regionale Waldkonferenz“</w:t>
      </w:r>
      <w:r w:rsidR="000F4F7B">
        <w:rPr>
          <w:rFonts w:cs="Arial"/>
          <w:sz w:val="24"/>
          <w:szCs w:val="24"/>
        </w:rPr>
        <w:t xml:space="preserve"> statt. </w:t>
      </w:r>
      <w:r w:rsidR="00CD0AA8">
        <w:rPr>
          <w:rFonts w:cs="Arial"/>
          <w:sz w:val="24"/>
          <w:szCs w:val="24"/>
        </w:rPr>
        <w:t>Ziel war es, den Zustand der Wälder im Natur- und Geopark TERRA.vita darzustellen.</w:t>
      </w:r>
      <w:r w:rsidR="00C023A8">
        <w:rPr>
          <w:rFonts w:cs="Arial"/>
          <w:sz w:val="24"/>
          <w:szCs w:val="24"/>
        </w:rPr>
        <w:t xml:space="preserve"> Michael Siefker, Gebietsmanager der FFH-Gebietskooperation nördlicher Teutoburger Wald/Wiehengebirge, begrüßte gut 120 Teilnehmer aus rund 50 verschiedenen Verbänden und Institutionen.</w:t>
      </w:r>
    </w:p>
    <w:p w:rsidR="00CD0AA8" w:rsidRDefault="00CD0AA8" w:rsidP="00E5133D">
      <w:pPr>
        <w:spacing w:line="360" w:lineRule="auto"/>
        <w:ind w:right="1274"/>
        <w:jc w:val="both"/>
        <w:rPr>
          <w:rFonts w:cs="Arial"/>
          <w:sz w:val="24"/>
          <w:szCs w:val="24"/>
        </w:rPr>
      </w:pPr>
    </w:p>
    <w:p w:rsidR="00091802" w:rsidRPr="005548E9" w:rsidRDefault="009A546D" w:rsidP="00E5133D">
      <w:pPr>
        <w:spacing w:line="360" w:lineRule="auto"/>
        <w:ind w:right="1274"/>
        <w:jc w:val="both"/>
        <w:rPr>
          <w:rFonts w:cs="Arial"/>
          <w:sz w:val="24"/>
          <w:szCs w:val="24"/>
        </w:rPr>
      </w:pPr>
      <w:r>
        <w:rPr>
          <w:rFonts w:cs="Arial"/>
          <w:sz w:val="24"/>
          <w:szCs w:val="24"/>
        </w:rPr>
        <w:t>Vertreter aus Naturschutzverbänden, Landkreis, Politik, Forstverwaltung, Waldbesitz, Jägerschaft, Tourismus und Umweltbildung waren ins Kreishaus gekommen. In seinem Grußwort sagte Landrat Michael Lübbersmann: „</w:t>
      </w:r>
      <w:r w:rsidR="00091802">
        <w:rPr>
          <w:rFonts w:cs="Arial"/>
          <w:sz w:val="24"/>
          <w:szCs w:val="24"/>
        </w:rPr>
        <w:t>Wir sind Waldbau</w:t>
      </w:r>
      <w:r w:rsidR="0019687B">
        <w:rPr>
          <w:rFonts w:cs="Arial"/>
          <w:sz w:val="24"/>
          <w:szCs w:val="24"/>
        </w:rPr>
        <w:t>e</w:t>
      </w:r>
      <w:r w:rsidR="00091802">
        <w:rPr>
          <w:rFonts w:cs="Arial"/>
          <w:sz w:val="24"/>
          <w:szCs w:val="24"/>
        </w:rPr>
        <w:t>rr</w:t>
      </w:r>
      <w:r w:rsidR="0019687B">
        <w:rPr>
          <w:rFonts w:cs="Arial"/>
          <w:sz w:val="24"/>
          <w:szCs w:val="24"/>
        </w:rPr>
        <w:t>e</w:t>
      </w:r>
      <w:r w:rsidR="00091802">
        <w:rPr>
          <w:rFonts w:cs="Arial"/>
          <w:sz w:val="24"/>
          <w:szCs w:val="24"/>
        </w:rPr>
        <w:t>gion</w:t>
      </w:r>
      <w:r>
        <w:rPr>
          <w:rFonts w:cs="Arial"/>
          <w:sz w:val="24"/>
          <w:szCs w:val="24"/>
        </w:rPr>
        <w:t>,</w:t>
      </w:r>
      <w:r w:rsidR="00091802">
        <w:rPr>
          <w:rFonts w:cs="Arial"/>
          <w:sz w:val="24"/>
          <w:szCs w:val="24"/>
        </w:rPr>
        <w:t xml:space="preserve"> und wir haben im Osnabrücker Land, bedingt durch unsere geologische Vielfalt</w:t>
      </w:r>
      <w:r>
        <w:rPr>
          <w:rFonts w:cs="Arial"/>
          <w:sz w:val="24"/>
          <w:szCs w:val="24"/>
        </w:rPr>
        <w:t>,</w:t>
      </w:r>
      <w:r w:rsidR="00091802">
        <w:rPr>
          <w:rFonts w:cs="Arial"/>
          <w:sz w:val="24"/>
          <w:szCs w:val="24"/>
        </w:rPr>
        <w:t xml:space="preserve"> ein Waldkulturerbe geschaffen, auf das unser Waldbesitzer und Förster stolz sein können. Sei es nun von Na</w:t>
      </w:r>
      <w:r w:rsidR="005548E9">
        <w:rPr>
          <w:rFonts w:cs="Arial"/>
          <w:sz w:val="24"/>
          <w:szCs w:val="24"/>
        </w:rPr>
        <w:t>t</w:t>
      </w:r>
      <w:r w:rsidR="00091802">
        <w:rPr>
          <w:rFonts w:cs="Arial"/>
          <w:sz w:val="24"/>
          <w:szCs w:val="24"/>
        </w:rPr>
        <w:t xml:space="preserve">ur aus </w:t>
      </w:r>
      <w:r w:rsidR="00091802">
        <w:rPr>
          <w:rFonts w:cs="Arial"/>
          <w:sz w:val="24"/>
          <w:szCs w:val="24"/>
        </w:rPr>
        <w:lastRenderedPageBreak/>
        <w:t>gewachsen oder durch waldbauliches Geschick geformt.</w:t>
      </w:r>
      <w:r w:rsidR="00B3013F">
        <w:rPr>
          <w:rFonts w:cs="Arial"/>
          <w:sz w:val="24"/>
          <w:szCs w:val="24"/>
        </w:rPr>
        <w:t>“</w:t>
      </w:r>
      <w:r>
        <w:rPr>
          <w:rFonts w:cs="Arial"/>
          <w:sz w:val="24"/>
          <w:szCs w:val="24"/>
        </w:rPr>
        <w:t xml:space="preserve"> Rudolf Alteheld, </w:t>
      </w:r>
      <w:r w:rsidR="00091802">
        <w:rPr>
          <w:rFonts w:cs="Arial"/>
          <w:sz w:val="24"/>
          <w:szCs w:val="24"/>
        </w:rPr>
        <w:t xml:space="preserve">Leiter des Geschäftsbereichs Forstwirtschaft der </w:t>
      </w:r>
      <w:r w:rsidR="00091802" w:rsidRPr="005548E9">
        <w:rPr>
          <w:rFonts w:cs="Arial"/>
          <w:sz w:val="24"/>
          <w:szCs w:val="24"/>
        </w:rPr>
        <w:t>Landwirtschaftskamme</w:t>
      </w:r>
      <w:r>
        <w:rPr>
          <w:rFonts w:cs="Arial"/>
          <w:sz w:val="24"/>
          <w:szCs w:val="24"/>
        </w:rPr>
        <w:t>r Niedersachsen</w:t>
      </w:r>
      <w:r w:rsidR="00091802" w:rsidRPr="005548E9">
        <w:rPr>
          <w:rFonts w:cs="Arial"/>
          <w:sz w:val="24"/>
          <w:szCs w:val="24"/>
        </w:rPr>
        <w:t xml:space="preserve">, lobte in seinem Grußwort das </w:t>
      </w:r>
      <w:r w:rsidR="004B5A4B" w:rsidRPr="005548E9">
        <w:rPr>
          <w:rFonts w:cs="Arial"/>
          <w:sz w:val="24"/>
          <w:szCs w:val="24"/>
        </w:rPr>
        <w:t>Engagement</w:t>
      </w:r>
      <w:r w:rsidR="00E36A0C">
        <w:rPr>
          <w:rFonts w:cs="Arial"/>
          <w:sz w:val="24"/>
          <w:szCs w:val="24"/>
        </w:rPr>
        <w:t xml:space="preserve"> des</w:t>
      </w:r>
      <w:r w:rsidR="00091802" w:rsidRPr="005548E9">
        <w:rPr>
          <w:rFonts w:cs="Arial"/>
          <w:sz w:val="24"/>
          <w:szCs w:val="24"/>
        </w:rPr>
        <w:t xml:space="preserve"> Landkreises </w:t>
      </w:r>
      <w:r w:rsidR="004B5A4B" w:rsidRPr="005548E9">
        <w:rPr>
          <w:rFonts w:cs="Arial"/>
          <w:sz w:val="24"/>
          <w:szCs w:val="24"/>
        </w:rPr>
        <w:t>Osnabrück</w:t>
      </w:r>
      <w:r w:rsidR="00E36A0C">
        <w:rPr>
          <w:rFonts w:cs="Arial"/>
          <w:sz w:val="24"/>
          <w:szCs w:val="24"/>
        </w:rPr>
        <w:t>, das im vergangenen</w:t>
      </w:r>
      <w:r w:rsidR="004B5A4B" w:rsidRPr="005548E9">
        <w:rPr>
          <w:rFonts w:cs="Arial"/>
          <w:sz w:val="24"/>
          <w:szCs w:val="24"/>
        </w:rPr>
        <w:t xml:space="preserve"> Jahr durch eine große finanziel</w:t>
      </w:r>
      <w:r w:rsidR="00F968A7">
        <w:rPr>
          <w:rFonts w:cs="Arial"/>
          <w:sz w:val="24"/>
          <w:szCs w:val="24"/>
        </w:rPr>
        <w:t>le Unterstützung der Waldbesitz</w:t>
      </w:r>
      <w:r w:rsidR="004B5A4B" w:rsidRPr="005548E9">
        <w:rPr>
          <w:rFonts w:cs="Arial"/>
          <w:sz w:val="24"/>
          <w:szCs w:val="24"/>
        </w:rPr>
        <w:t>er beim Borkenkäfermonitoring seinen Ausdruck fand und niedersachsenweit bis heute einmalig ist.</w:t>
      </w:r>
    </w:p>
    <w:p w:rsidR="008A3C46" w:rsidRPr="005548E9" w:rsidRDefault="008A3C46" w:rsidP="00E5133D">
      <w:pPr>
        <w:spacing w:line="360" w:lineRule="auto"/>
        <w:ind w:right="1274"/>
        <w:jc w:val="both"/>
        <w:rPr>
          <w:rFonts w:cs="Arial"/>
          <w:sz w:val="24"/>
          <w:szCs w:val="24"/>
        </w:rPr>
      </w:pPr>
    </w:p>
    <w:p w:rsidR="00EC6893" w:rsidRDefault="009A546D" w:rsidP="00E5133D">
      <w:pPr>
        <w:pStyle w:val="Listenabsatz"/>
        <w:spacing w:line="360" w:lineRule="auto"/>
        <w:ind w:left="0" w:right="1274"/>
        <w:jc w:val="both"/>
        <w:rPr>
          <w:rFonts w:ascii="Arial" w:hAnsi="Arial" w:cs="Arial"/>
          <w:sz w:val="24"/>
          <w:szCs w:val="24"/>
        </w:rPr>
      </w:pPr>
      <w:r>
        <w:rPr>
          <w:rFonts w:ascii="Arial" w:hAnsi="Arial" w:cs="Arial"/>
          <w:sz w:val="24"/>
          <w:szCs w:val="24"/>
        </w:rPr>
        <w:t>Reinhard Ferchland (Leiter des Niedersächsischen Forstamts Weser-Ems) und Florian Stockmann (Leiter des Forstamts Weser-Ems der Landwirtschaftskammer Niedersachsen) stellten in ihrem Vortrag die Lage i</w:t>
      </w:r>
      <w:r w:rsidR="00A6559E">
        <w:rPr>
          <w:rFonts w:ascii="Arial" w:hAnsi="Arial" w:cs="Arial"/>
          <w:sz w:val="24"/>
          <w:szCs w:val="24"/>
        </w:rPr>
        <w:t xml:space="preserve">m </w:t>
      </w:r>
      <w:r>
        <w:rPr>
          <w:rFonts w:ascii="Arial" w:hAnsi="Arial" w:cs="Arial"/>
          <w:sz w:val="24"/>
          <w:szCs w:val="24"/>
        </w:rPr>
        <w:t>Landeswald</w:t>
      </w:r>
      <w:r w:rsidR="00A6559E">
        <w:rPr>
          <w:rFonts w:ascii="Arial" w:hAnsi="Arial" w:cs="Arial"/>
          <w:sz w:val="24"/>
          <w:szCs w:val="24"/>
        </w:rPr>
        <w:t xml:space="preserve"> und im privaten Waldbesitz dar: Dauerregenperioden, Sturmtiefe, Dürre und Trockenheit hätten seit Ende 2017 dem Wald zugesetzt. Und nicht zuletzt die explosionsartige Vermehrung der Borkenkäfer hätten Förster und Waldbesitzer unter Dauerstress gehalten. Dazu äußerten sich die Fachleute zu den eingeleiteten forstlichen Maßnahmen sowie zur angespannten Holzmarktlage und neuen Absatzstrategien. </w:t>
      </w:r>
      <w:r w:rsidR="00EC6893">
        <w:rPr>
          <w:rFonts w:ascii="Arial" w:hAnsi="Arial" w:cs="Arial"/>
          <w:sz w:val="24"/>
          <w:szCs w:val="24"/>
        </w:rPr>
        <w:t>Nachdem sich bereits im Jahr 2018 massive, flächendeckende Aus</w:t>
      </w:r>
      <w:r w:rsidR="00A6559E">
        <w:rPr>
          <w:rFonts w:ascii="Arial" w:hAnsi="Arial" w:cs="Arial"/>
          <w:sz w:val="24"/>
          <w:szCs w:val="24"/>
        </w:rPr>
        <w:t>fälle in der Fichte abgezeichnet hätten</w:t>
      </w:r>
      <w:r w:rsidR="00230BE4">
        <w:rPr>
          <w:rFonts w:ascii="Arial" w:hAnsi="Arial" w:cs="Arial"/>
          <w:sz w:val="24"/>
          <w:szCs w:val="24"/>
        </w:rPr>
        <w:t>,</w:t>
      </w:r>
      <w:r w:rsidR="00EC6893">
        <w:rPr>
          <w:rFonts w:ascii="Arial" w:hAnsi="Arial" w:cs="Arial"/>
          <w:sz w:val="24"/>
          <w:szCs w:val="24"/>
        </w:rPr>
        <w:t xml:space="preserve"> </w:t>
      </w:r>
      <w:r w:rsidR="00A6559E">
        <w:rPr>
          <w:rFonts w:ascii="Arial" w:hAnsi="Arial" w:cs="Arial"/>
          <w:sz w:val="24"/>
          <w:szCs w:val="24"/>
        </w:rPr>
        <w:t>sei</w:t>
      </w:r>
      <w:r w:rsidR="00EC6893">
        <w:rPr>
          <w:rFonts w:ascii="Arial" w:hAnsi="Arial" w:cs="Arial"/>
          <w:sz w:val="24"/>
          <w:szCs w:val="24"/>
        </w:rPr>
        <w:t xml:space="preserve"> nach dem heißen Sommer 2019 auch die </w:t>
      </w:r>
      <w:r w:rsidR="00A6559E">
        <w:rPr>
          <w:rFonts w:ascii="Arial" w:hAnsi="Arial" w:cs="Arial"/>
          <w:sz w:val="24"/>
          <w:szCs w:val="24"/>
        </w:rPr>
        <w:t>Rotbuche massiv beeinträchtigt.</w:t>
      </w:r>
    </w:p>
    <w:p w:rsidR="00EC6893" w:rsidRDefault="00EC6893" w:rsidP="00E5133D">
      <w:pPr>
        <w:pStyle w:val="Listenabsatz"/>
        <w:spacing w:line="360" w:lineRule="auto"/>
        <w:ind w:left="0" w:right="1274"/>
        <w:jc w:val="both"/>
        <w:rPr>
          <w:rFonts w:ascii="Arial" w:hAnsi="Arial" w:cs="Arial"/>
          <w:sz w:val="24"/>
          <w:szCs w:val="24"/>
        </w:rPr>
      </w:pPr>
    </w:p>
    <w:p w:rsidR="00E05047" w:rsidRDefault="00EC6893" w:rsidP="00E5133D">
      <w:pPr>
        <w:pStyle w:val="Listenabsatz"/>
        <w:spacing w:line="360" w:lineRule="auto"/>
        <w:ind w:left="0" w:right="1274"/>
        <w:jc w:val="both"/>
        <w:rPr>
          <w:rFonts w:ascii="Arial" w:hAnsi="Arial" w:cs="Arial"/>
          <w:sz w:val="24"/>
          <w:szCs w:val="24"/>
        </w:rPr>
      </w:pPr>
      <w:r>
        <w:rPr>
          <w:rFonts w:ascii="Arial" w:hAnsi="Arial" w:cs="Arial"/>
          <w:sz w:val="24"/>
          <w:szCs w:val="24"/>
        </w:rPr>
        <w:t xml:space="preserve">Die Bezeichnung „Waldsterben 2.0“ lehnten jedoch alle Referenten </w:t>
      </w:r>
      <w:r w:rsidR="00A6559E">
        <w:rPr>
          <w:rFonts w:ascii="Arial" w:hAnsi="Arial" w:cs="Arial"/>
          <w:sz w:val="24"/>
          <w:szCs w:val="24"/>
        </w:rPr>
        <w:t>ab, d</w:t>
      </w:r>
      <w:r>
        <w:rPr>
          <w:rFonts w:ascii="Arial" w:hAnsi="Arial" w:cs="Arial"/>
          <w:sz w:val="24"/>
          <w:szCs w:val="24"/>
        </w:rPr>
        <w:t xml:space="preserve">a diese </w:t>
      </w:r>
      <w:r w:rsidR="00B72C21">
        <w:rPr>
          <w:rFonts w:ascii="Arial" w:hAnsi="Arial" w:cs="Arial"/>
          <w:sz w:val="24"/>
          <w:szCs w:val="24"/>
        </w:rPr>
        <w:t>wetterbdingten, auf natürliche W</w:t>
      </w:r>
      <w:r>
        <w:rPr>
          <w:rFonts w:ascii="Arial" w:hAnsi="Arial" w:cs="Arial"/>
          <w:sz w:val="24"/>
          <w:szCs w:val="24"/>
        </w:rPr>
        <w:t xml:space="preserve">eise entstandenen Waldschäden in keinerlei Zusammenhang mit der Ursache des Waldsterbens </w:t>
      </w:r>
      <w:r w:rsidR="00E336ED">
        <w:rPr>
          <w:rFonts w:ascii="Arial" w:hAnsi="Arial" w:cs="Arial"/>
          <w:sz w:val="24"/>
          <w:szCs w:val="24"/>
        </w:rPr>
        <w:t>der achtzig</w:t>
      </w:r>
      <w:r w:rsidR="00A6559E">
        <w:rPr>
          <w:rFonts w:ascii="Arial" w:hAnsi="Arial" w:cs="Arial"/>
          <w:sz w:val="24"/>
          <w:szCs w:val="24"/>
        </w:rPr>
        <w:t>er Jahre stünden</w:t>
      </w:r>
      <w:r>
        <w:rPr>
          <w:rFonts w:ascii="Arial" w:hAnsi="Arial" w:cs="Arial"/>
          <w:sz w:val="24"/>
          <w:szCs w:val="24"/>
        </w:rPr>
        <w:t>.</w:t>
      </w:r>
      <w:r w:rsidR="00483221">
        <w:rPr>
          <w:rFonts w:ascii="Arial" w:hAnsi="Arial" w:cs="Arial"/>
          <w:sz w:val="24"/>
          <w:szCs w:val="24"/>
        </w:rPr>
        <w:t xml:space="preserve"> Die Frage, ob </w:t>
      </w:r>
      <w:r w:rsidR="00E5133D">
        <w:rPr>
          <w:rFonts w:ascii="Arial" w:hAnsi="Arial" w:cs="Arial"/>
          <w:sz w:val="24"/>
          <w:szCs w:val="24"/>
        </w:rPr>
        <w:t>hierfür</w:t>
      </w:r>
      <w:r w:rsidR="00483221">
        <w:rPr>
          <w:rFonts w:ascii="Arial" w:hAnsi="Arial" w:cs="Arial"/>
          <w:sz w:val="24"/>
          <w:szCs w:val="24"/>
        </w:rPr>
        <w:t xml:space="preserve"> bereits der Klimawand</w:t>
      </w:r>
      <w:r w:rsidR="00E336ED">
        <w:rPr>
          <w:rFonts w:ascii="Arial" w:hAnsi="Arial" w:cs="Arial"/>
          <w:sz w:val="24"/>
          <w:szCs w:val="24"/>
        </w:rPr>
        <w:t xml:space="preserve">el </w:t>
      </w:r>
      <w:r w:rsidR="00E5133D">
        <w:rPr>
          <w:rFonts w:ascii="Arial" w:hAnsi="Arial" w:cs="Arial"/>
          <w:sz w:val="24"/>
          <w:szCs w:val="24"/>
        </w:rPr>
        <w:t xml:space="preserve">verantwortlich </w:t>
      </w:r>
      <w:r w:rsidR="00A6559E">
        <w:rPr>
          <w:rFonts w:ascii="Arial" w:hAnsi="Arial" w:cs="Arial"/>
          <w:sz w:val="24"/>
          <w:szCs w:val="24"/>
        </w:rPr>
        <w:t>sei</w:t>
      </w:r>
      <w:r w:rsidR="00E336ED">
        <w:rPr>
          <w:rFonts w:ascii="Arial" w:hAnsi="Arial" w:cs="Arial"/>
          <w:sz w:val="24"/>
          <w:szCs w:val="24"/>
        </w:rPr>
        <w:t xml:space="preserve">, gelte es </w:t>
      </w:r>
      <w:r w:rsidR="00EF7E83">
        <w:rPr>
          <w:rFonts w:ascii="Arial" w:hAnsi="Arial" w:cs="Arial"/>
          <w:sz w:val="24"/>
          <w:szCs w:val="24"/>
        </w:rPr>
        <w:t>nun</w:t>
      </w:r>
      <w:r w:rsidR="00483221">
        <w:rPr>
          <w:rFonts w:ascii="Arial" w:hAnsi="Arial" w:cs="Arial"/>
          <w:sz w:val="24"/>
          <w:szCs w:val="24"/>
        </w:rPr>
        <w:t xml:space="preserve"> durch wissenschaftliche Erkenntnisse zu ergründen.</w:t>
      </w:r>
    </w:p>
    <w:p w:rsidR="00483221" w:rsidRDefault="00483221" w:rsidP="00E5133D">
      <w:pPr>
        <w:pStyle w:val="Listenabsatz"/>
        <w:spacing w:line="360" w:lineRule="auto"/>
        <w:ind w:left="0" w:right="1274"/>
        <w:jc w:val="both"/>
        <w:rPr>
          <w:rFonts w:ascii="Arial" w:hAnsi="Arial" w:cs="Arial"/>
          <w:sz w:val="24"/>
          <w:szCs w:val="24"/>
        </w:rPr>
      </w:pPr>
    </w:p>
    <w:p w:rsidR="00483221" w:rsidRDefault="0006191C" w:rsidP="00E5133D">
      <w:pPr>
        <w:pStyle w:val="Listenabsatz"/>
        <w:spacing w:line="360" w:lineRule="auto"/>
        <w:ind w:left="0" w:right="1274"/>
        <w:jc w:val="both"/>
        <w:rPr>
          <w:rFonts w:ascii="Arial" w:hAnsi="Arial" w:cs="Arial"/>
          <w:sz w:val="24"/>
          <w:szCs w:val="24"/>
        </w:rPr>
      </w:pPr>
      <w:r>
        <w:rPr>
          <w:rFonts w:ascii="Arial" w:hAnsi="Arial" w:cs="Arial"/>
          <w:sz w:val="24"/>
          <w:szCs w:val="24"/>
        </w:rPr>
        <w:t>Doch klar ist: D</w:t>
      </w:r>
      <w:r w:rsidR="00483221">
        <w:rPr>
          <w:rFonts w:ascii="Arial" w:hAnsi="Arial" w:cs="Arial"/>
          <w:sz w:val="24"/>
          <w:szCs w:val="24"/>
        </w:rPr>
        <w:t xml:space="preserve">iese einschneidenden Ereignisse werden den Wald und die mit ihm verbunden Akteure noch die </w:t>
      </w:r>
      <w:r>
        <w:rPr>
          <w:rFonts w:ascii="Arial" w:hAnsi="Arial" w:cs="Arial"/>
          <w:sz w:val="24"/>
          <w:szCs w:val="24"/>
        </w:rPr>
        <w:t>kommenden</w:t>
      </w:r>
      <w:r w:rsidR="00483221">
        <w:rPr>
          <w:rFonts w:ascii="Arial" w:hAnsi="Arial" w:cs="Arial"/>
          <w:sz w:val="24"/>
          <w:szCs w:val="24"/>
        </w:rPr>
        <w:t xml:space="preserve"> Jahrzehnte beschäftigen. Seien es nun die Umstellung auf ein</w:t>
      </w:r>
      <w:r>
        <w:rPr>
          <w:rFonts w:ascii="Arial" w:hAnsi="Arial" w:cs="Arial"/>
          <w:sz w:val="24"/>
          <w:szCs w:val="24"/>
        </w:rPr>
        <w:t>e</w:t>
      </w:r>
      <w:r w:rsidR="00483221">
        <w:rPr>
          <w:rFonts w:ascii="Arial" w:hAnsi="Arial" w:cs="Arial"/>
          <w:sz w:val="24"/>
          <w:szCs w:val="24"/>
        </w:rPr>
        <w:t xml:space="preserve"> klimaangepasstere Baumartenwahl, die Neubegründung- und Aufforstung von vielen Hektar an Waldflächen mit einer nachfolgenden kontinuierlichen Waldpflege oder einem verbesserten </w:t>
      </w:r>
      <w:r w:rsidR="00483221">
        <w:rPr>
          <w:rFonts w:ascii="Arial" w:hAnsi="Arial" w:cs="Arial"/>
          <w:sz w:val="24"/>
          <w:szCs w:val="24"/>
        </w:rPr>
        <w:lastRenderedPageBreak/>
        <w:t>Jagdmanagement</w:t>
      </w:r>
      <w:r>
        <w:rPr>
          <w:rFonts w:ascii="Arial" w:hAnsi="Arial" w:cs="Arial"/>
          <w:sz w:val="24"/>
          <w:szCs w:val="24"/>
        </w:rPr>
        <w:t>,</w:t>
      </w:r>
      <w:r w:rsidR="00483221">
        <w:rPr>
          <w:rFonts w:ascii="Arial" w:hAnsi="Arial" w:cs="Arial"/>
          <w:sz w:val="24"/>
          <w:szCs w:val="24"/>
        </w:rPr>
        <w:t xml:space="preserve"> damit die neuen Wälder auch ohne den Schutz von Zäunen wachsen können.</w:t>
      </w:r>
    </w:p>
    <w:p w:rsidR="0019582D" w:rsidRDefault="0019582D" w:rsidP="00E5133D">
      <w:pPr>
        <w:pStyle w:val="Listenabsatz"/>
        <w:spacing w:line="360" w:lineRule="auto"/>
        <w:ind w:left="0" w:right="1274"/>
        <w:jc w:val="both"/>
        <w:rPr>
          <w:rFonts w:ascii="Arial" w:hAnsi="Arial" w:cs="Arial"/>
          <w:sz w:val="24"/>
          <w:szCs w:val="24"/>
        </w:rPr>
      </w:pPr>
    </w:p>
    <w:p w:rsidR="008E19A7" w:rsidRDefault="00647AB0" w:rsidP="00E5133D">
      <w:pPr>
        <w:pStyle w:val="Listenabsatz"/>
        <w:spacing w:line="360" w:lineRule="auto"/>
        <w:ind w:left="0" w:right="1274"/>
        <w:jc w:val="both"/>
        <w:rPr>
          <w:rFonts w:ascii="Arial" w:hAnsi="Arial" w:cs="Arial"/>
          <w:sz w:val="24"/>
          <w:szCs w:val="24"/>
        </w:rPr>
      </w:pPr>
      <w:r>
        <w:rPr>
          <w:rFonts w:ascii="Arial" w:hAnsi="Arial" w:cs="Arial"/>
          <w:sz w:val="24"/>
          <w:szCs w:val="24"/>
        </w:rPr>
        <w:t>Während</w:t>
      </w:r>
      <w:r w:rsidR="0064765D">
        <w:rPr>
          <w:rFonts w:ascii="Arial" w:hAnsi="Arial" w:cs="Arial"/>
          <w:sz w:val="24"/>
          <w:szCs w:val="24"/>
        </w:rPr>
        <w:t xml:space="preserve"> Ferchland zu Besonnenheit bei der Wiederbewaldung aufrief und davor warnte</w:t>
      </w:r>
      <w:r>
        <w:rPr>
          <w:rFonts w:ascii="Arial" w:hAnsi="Arial" w:cs="Arial"/>
          <w:sz w:val="24"/>
          <w:szCs w:val="24"/>
        </w:rPr>
        <w:t>,</w:t>
      </w:r>
      <w:r w:rsidR="0064765D">
        <w:rPr>
          <w:rFonts w:ascii="Arial" w:hAnsi="Arial" w:cs="Arial"/>
          <w:sz w:val="24"/>
          <w:szCs w:val="24"/>
        </w:rPr>
        <w:t xml:space="preserve"> in </w:t>
      </w:r>
      <w:r w:rsidR="00A35CE8">
        <w:rPr>
          <w:rFonts w:ascii="Arial" w:hAnsi="Arial" w:cs="Arial"/>
          <w:sz w:val="24"/>
          <w:szCs w:val="24"/>
        </w:rPr>
        <w:t>Aktionismus zu verfallen, h</w:t>
      </w:r>
      <w:r w:rsidR="0064765D">
        <w:rPr>
          <w:rFonts w:ascii="Arial" w:hAnsi="Arial" w:cs="Arial"/>
          <w:sz w:val="24"/>
          <w:szCs w:val="24"/>
        </w:rPr>
        <w:t>offt</w:t>
      </w:r>
      <w:r>
        <w:rPr>
          <w:rFonts w:ascii="Arial" w:hAnsi="Arial" w:cs="Arial"/>
          <w:sz w:val="24"/>
          <w:szCs w:val="24"/>
        </w:rPr>
        <w:t>e</w:t>
      </w:r>
      <w:r w:rsidR="0064765D">
        <w:rPr>
          <w:rFonts w:ascii="Arial" w:hAnsi="Arial" w:cs="Arial"/>
          <w:sz w:val="24"/>
          <w:szCs w:val="24"/>
        </w:rPr>
        <w:t xml:space="preserve"> Stockmann auf eine ausreichen Bereitstellung an Mitteln aus dem Landeshaushalt</w:t>
      </w:r>
      <w:r w:rsidR="00A35CE8">
        <w:rPr>
          <w:rFonts w:ascii="Arial" w:hAnsi="Arial" w:cs="Arial"/>
          <w:sz w:val="24"/>
          <w:szCs w:val="24"/>
        </w:rPr>
        <w:t>,</w:t>
      </w:r>
      <w:r w:rsidR="0064765D">
        <w:rPr>
          <w:rFonts w:ascii="Arial" w:hAnsi="Arial" w:cs="Arial"/>
          <w:sz w:val="24"/>
          <w:szCs w:val="24"/>
        </w:rPr>
        <w:t xml:space="preserve"> um den privaten Waldbesitzern</w:t>
      </w:r>
      <w:r>
        <w:rPr>
          <w:rFonts w:ascii="Arial" w:hAnsi="Arial" w:cs="Arial"/>
          <w:sz w:val="24"/>
          <w:szCs w:val="24"/>
        </w:rPr>
        <w:t xml:space="preserve"> </w:t>
      </w:r>
      <w:r w:rsidR="0064765D">
        <w:rPr>
          <w:rFonts w:ascii="Arial" w:hAnsi="Arial" w:cs="Arial"/>
          <w:sz w:val="24"/>
          <w:szCs w:val="24"/>
        </w:rPr>
        <w:t>bei der Neubewaldung finanziell</w:t>
      </w:r>
      <w:r>
        <w:rPr>
          <w:rFonts w:ascii="Arial" w:hAnsi="Arial" w:cs="Arial"/>
          <w:sz w:val="24"/>
          <w:szCs w:val="24"/>
        </w:rPr>
        <w:t xml:space="preserve"> zu unterstützen. </w:t>
      </w:r>
      <w:r w:rsidR="0064765D">
        <w:rPr>
          <w:rFonts w:ascii="Arial" w:hAnsi="Arial" w:cs="Arial"/>
          <w:sz w:val="24"/>
          <w:szCs w:val="24"/>
        </w:rPr>
        <w:t>Da die Waldbesitzer fast nur die Erntekosten decken könn</w:t>
      </w:r>
      <w:r>
        <w:rPr>
          <w:rFonts w:ascii="Arial" w:hAnsi="Arial" w:cs="Arial"/>
          <w:sz w:val="24"/>
          <w:szCs w:val="24"/>
        </w:rPr>
        <w:t>t</w:t>
      </w:r>
      <w:r w:rsidR="0064765D">
        <w:rPr>
          <w:rFonts w:ascii="Arial" w:hAnsi="Arial" w:cs="Arial"/>
          <w:sz w:val="24"/>
          <w:szCs w:val="24"/>
        </w:rPr>
        <w:t xml:space="preserve">en, </w:t>
      </w:r>
      <w:r>
        <w:rPr>
          <w:rFonts w:ascii="Arial" w:hAnsi="Arial" w:cs="Arial"/>
          <w:sz w:val="24"/>
          <w:szCs w:val="24"/>
        </w:rPr>
        <w:t>sei</w:t>
      </w:r>
      <w:r w:rsidR="002E75A1">
        <w:rPr>
          <w:rFonts w:ascii="Arial" w:hAnsi="Arial" w:cs="Arial"/>
          <w:sz w:val="24"/>
          <w:szCs w:val="24"/>
        </w:rPr>
        <w:t xml:space="preserve"> es ihnen unmöglich</w:t>
      </w:r>
      <w:r w:rsidR="00A35CE8">
        <w:rPr>
          <w:rFonts w:ascii="Arial" w:hAnsi="Arial" w:cs="Arial"/>
          <w:sz w:val="24"/>
          <w:szCs w:val="24"/>
        </w:rPr>
        <w:t>,</w:t>
      </w:r>
      <w:r w:rsidR="002E75A1">
        <w:rPr>
          <w:rFonts w:ascii="Arial" w:hAnsi="Arial" w:cs="Arial"/>
          <w:sz w:val="24"/>
          <w:szCs w:val="24"/>
        </w:rPr>
        <w:t xml:space="preserve"> diese Herausforderung alleine zu stemmen.</w:t>
      </w:r>
      <w:r w:rsidR="007776DA">
        <w:rPr>
          <w:rFonts w:ascii="Arial" w:hAnsi="Arial" w:cs="Arial"/>
          <w:sz w:val="24"/>
          <w:szCs w:val="24"/>
        </w:rPr>
        <w:t xml:space="preserve"> </w:t>
      </w:r>
      <w:r w:rsidR="008E19A7">
        <w:rPr>
          <w:rFonts w:ascii="Arial" w:hAnsi="Arial" w:cs="Arial"/>
          <w:sz w:val="24"/>
          <w:szCs w:val="24"/>
        </w:rPr>
        <w:t>„Wir werden wieder Wald auf die Freiflächen kriegen“</w:t>
      </w:r>
      <w:r w:rsidR="007776DA">
        <w:rPr>
          <w:rFonts w:ascii="Arial" w:hAnsi="Arial" w:cs="Arial"/>
          <w:sz w:val="24"/>
          <w:szCs w:val="24"/>
        </w:rPr>
        <w:t>, sagte</w:t>
      </w:r>
      <w:r w:rsidR="008E19A7">
        <w:rPr>
          <w:rFonts w:ascii="Arial" w:hAnsi="Arial" w:cs="Arial"/>
          <w:sz w:val="24"/>
          <w:szCs w:val="24"/>
        </w:rPr>
        <w:t xml:space="preserve"> Ferchland abschließend</w:t>
      </w:r>
      <w:r w:rsidR="007776DA">
        <w:rPr>
          <w:rFonts w:ascii="Arial" w:hAnsi="Arial" w:cs="Arial"/>
          <w:sz w:val="24"/>
          <w:szCs w:val="24"/>
        </w:rPr>
        <w:t>.</w:t>
      </w:r>
    </w:p>
    <w:p w:rsidR="002E75A1" w:rsidRDefault="002E75A1" w:rsidP="00E5133D">
      <w:pPr>
        <w:pStyle w:val="Listenabsatz"/>
        <w:spacing w:line="360" w:lineRule="auto"/>
        <w:ind w:left="0" w:right="1274"/>
        <w:jc w:val="both"/>
        <w:rPr>
          <w:rFonts w:ascii="Arial" w:hAnsi="Arial" w:cs="Arial"/>
          <w:sz w:val="24"/>
          <w:szCs w:val="24"/>
        </w:rPr>
      </w:pPr>
    </w:p>
    <w:p w:rsidR="00363D35" w:rsidRDefault="00405506" w:rsidP="00E5133D">
      <w:pPr>
        <w:pStyle w:val="Listenabsatz"/>
        <w:spacing w:line="360" w:lineRule="auto"/>
        <w:ind w:left="0" w:right="1274"/>
        <w:jc w:val="both"/>
        <w:rPr>
          <w:rFonts w:ascii="Arial" w:hAnsi="Arial" w:cs="Arial"/>
          <w:sz w:val="24"/>
          <w:szCs w:val="24"/>
        </w:rPr>
      </w:pPr>
      <w:r>
        <w:rPr>
          <w:rFonts w:ascii="Arial" w:hAnsi="Arial" w:cs="Arial"/>
          <w:sz w:val="24"/>
          <w:szCs w:val="24"/>
        </w:rPr>
        <w:t>Am</w:t>
      </w:r>
      <w:r w:rsidR="00363D35">
        <w:rPr>
          <w:rFonts w:ascii="Arial" w:hAnsi="Arial" w:cs="Arial"/>
          <w:sz w:val="24"/>
          <w:szCs w:val="24"/>
        </w:rPr>
        <w:t xml:space="preserve"> Nachmittag </w:t>
      </w:r>
      <w:r>
        <w:rPr>
          <w:rFonts w:ascii="Arial" w:hAnsi="Arial" w:cs="Arial"/>
          <w:sz w:val="24"/>
          <w:szCs w:val="24"/>
        </w:rPr>
        <w:t>beschäftigten sich</w:t>
      </w:r>
      <w:r w:rsidR="00363D35">
        <w:rPr>
          <w:rFonts w:ascii="Arial" w:hAnsi="Arial" w:cs="Arial"/>
          <w:sz w:val="24"/>
          <w:szCs w:val="24"/>
        </w:rPr>
        <w:t xml:space="preserve"> zwei Vorträge mit</w:t>
      </w:r>
      <w:r>
        <w:rPr>
          <w:rFonts w:ascii="Arial" w:hAnsi="Arial" w:cs="Arial"/>
          <w:sz w:val="24"/>
          <w:szCs w:val="24"/>
        </w:rPr>
        <w:t xml:space="preserve"> den künftigen</w:t>
      </w:r>
      <w:r w:rsidR="00363D35">
        <w:rPr>
          <w:rFonts w:ascii="Arial" w:hAnsi="Arial" w:cs="Arial"/>
          <w:sz w:val="24"/>
          <w:szCs w:val="24"/>
        </w:rPr>
        <w:t xml:space="preserve"> Möglichkeiten und Chanc</w:t>
      </w:r>
      <w:r>
        <w:rPr>
          <w:rFonts w:ascii="Arial" w:hAnsi="Arial" w:cs="Arial"/>
          <w:sz w:val="24"/>
          <w:szCs w:val="24"/>
        </w:rPr>
        <w:t>en</w:t>
      </w:r>
      <w:r w:rsidR="00363D35">
        <w:rPr>
          <w:rFonts w:ascii="Arial" w:hAnsi="Arial" w:cs="Arial"/>
          <w:sz w:val="24"/>
          <w:szCs w:val="24"/>
        </w:rPr>
        <w:t>.</w:t>
      </w:r>
      <w:r>
        <w:rPr>
          <w:rFonts w:ascii="Arial" w:hAnsi="Arial" w:cs="Arial"/>
          <w:sz w:val="24"/>
          <w:szCs w:val="24"/>
        </w:rPr>
        <w:t xml:space="preserve"> </w:t>
      </w:r>
      <w:r w:rsidR="00363D35">
        <w:rPr>
          <w:rFonts w:ascii="Arial" w:hAnsi="Arial" w:cs="Arial"/>
          <w:sz w:val="24"/>
          <w:szCs w:val="24"/>
        </w:rPr>
        <w:t>Diana Jacobi, Leiterin des Projektes „Train4clim“ bei der Landwirtschaftskammer Niedersachsen, referierte in über das Potential natürlicher Wiederbewaldungsprozesse</w:t>
      </w:r>
      <w:r w:rsidR="00F11B1E">
        <w:rPr>
          <w:rFonts w:ascii="Arial" w:hAnsi="Arial" w:cs="Arial"/>
          <w:sz w:val="24"/>
          <w:szCs w:val="24"/>
        </w:rPr>
        <w:t>,</w:t>
      </w:r>
      <w:r w:rsidR="00363D35">
        <w:rPr>
          <w:rFonts w:ascii="Arial" w:hAnsi="Arial" w:cs="Arial"/>
          <w:sz w:val="24"/>
          <w:szCs w:val="24"/>
        </w:rPr>
        <w:t xml:space="preserve"> wie gelenkter Nat</w:t>
      </w:r>
      <w:r w:rsidR="00F11B1E">
        <w:rPr>
          <w:rFonts w:ascii="Arial" w:hAnsi="Arial" w:cs="Arial"/>
          <w:sz w:val="24"/>
          <w:szCs w:val="24"/>
        </w:rPr>
        <w:t xml:space="preserve">urverjüngung und Sukzession sowie </w:t>
      </w:r>
      <w:r w:rsidR="00363D35">
        <w:rPr>
          <w:rFonts w:ascii="Arial" w:hAnsi="Arial" w:cs="Arial"/>
          <w:sz w:val="24"/>
          <w:szCs w:val="24"/>
        </w:rPr>
        <w:t>Mischungssteuerung verschiedener Baumartenkonstellationen.</w:t>
      </w:r>
    </w:p>
    <w:p w:rsidR="00363D35" w:rsidRDefault="00363D35" w:rsidP="00E5133D">
      <w:pPr>
        <w:pStyle w:val="Listenabsatz"/>
        <w:spacing w:line="360" w:lineRule="auto"/>
        <w:ind w:left="0" w:right="1274"/>
        <w:jc w:val="both"/>
        <w:rPr>
          <w:rFonts w:ascii="Arial" w:hAnsi="Arial" w:cs="Arial"/>
          <w:sz w:val="24"/>
          <w:szCs w:val="24"/>
        </w:rPr>
      </w:pPr>
    </w:p>
    <w:p w:rsidR="00784FCA" w:rsidRPr="005548E9" w:rsidRDefault="00363D35" w:rsidP="00E5133D">
      <w:pPr>
        <w:pStyle w:val="Listenabsatz"/>
        <w:spacing w:line="360" w:lineRule="auto"/>
        <w:ind w:left="0" w:right="1274"/>
        <w:jc w:val="both"/>
        <w:rPr>
          <w:rFonts w:ascii="Arial" w:hAnsi="Arial" w:cs="Arial"/>
          <w:sz w:val="24"/>
          <w:szCs w:val="24"/>
        </w:rPr>
      </w:pPr>
      <w:r>
        <w:rPr>
          <w:rFonts w:ascii="Arial" w:hAnsi="Arial" w:cs="Arial"/>
          <w:sz w:val="24"/>
          <w:szCs w:val="24"/>
        </w:rPr>
        <w:t xml:space="preserve">Den Abschluss </w:t>
      </w:r>
      <w:r w:rsidR="00405506">
        <w:rPr>
          <w:rFonts w:ascii="Arial" w:hAnsi="Arial" w:cs="Arial"/>
          <w:sz w:val="24"/>
          <w:szCs w:val="24"/>
        </w:rPr>
        <w:t>machte Rainer Städing von den N</w:t>
      </w:r>
      <w:r>
        <w:rPr>
          <w:rFonts w:ascii="Arial" w:hAnsi="Arial" w:cs="Arial"/>
          <w:sz w:val="24"/>
          <w:szCs w:val="24"/>
        </w:rPr>
        <w:t>iedersächsischen Landesforsten. Er referierte über die waldbauliche Entwicklung des Forstortes Erdmannshausen im heutigen Forstamt Ni</w:t>
      </w:r>
      <w:r w:rsidR="00784FCA">
        <w:rPr>
          <w:rFonts w:ascii="Arial" w:hAnsi="Arial" w:cs="Arial"/>
          <w:sz w:val="24"/>
          <w:szCs w:val="24"/>
        </w:rPr>
        <w:t>enburg. Hier begründete vor mehr als</w:t>
      </w:r>
      <w:r>
        <w:rPr>
          <w:rFonts w:ascii="Arial" w:hAnsi="Arial" w:cs="Arial"/>
          <w:sz w:val="24"/>
          <w:szCs w:val="24"/>
        </w:rPr>
        <w:t xml:space="preserve"> </w:t>
      </w:r>
      <w:r w:rsidR="00784FCA">
        <w:rPr>
          <w:rFonts w:ascii="Arial" w:hAnsi="Arial" w:cs="Arial"/>
          <w:sz w:val="24"/>
          <w:szCs w:val="24"/>
        </w:rPr>
        <w:t>ein</w:t>
      </w:r>
      <w:r>
        <w:rPr>
          <w:rFonts w:ascii="Arial" w:hAnsi="Arial" w:cs="Arial"/>
          <w:sz w:val="24"/>
          <w:szCs w:val="24"/>
        </w:rPr>
        <w:t xml:space="preserve">hundert Jahren der Forstmeister Erdmann ausgehend von </w:t>
      </w:r>
      <w:r w:rsidR="00AB4FA4">
        <w:rPr>
          <w:rFonts w:ascii="Arial" w:hAnsi="Arial" w:cs="Arial"/>
          <w:sz w:val="24"/>
          <w:szCs w:val="24"/>
        </w:rPr>
        <w:t>Kiefernmonokulturen schlechtester Vitalität durch die gezielte Beimischung von verschiedensten Baumarten</w:t>
      </w:r>
      <w:r w:rsidR="00784FCA">
        <w:rPr>
          <w:rFonts w:ascii="Arial" w:hAnsi="Arial" w:cs="Arial"/>
          <w:sz w:val="24"/>
          <w:szCs w:val="24"/>
        </w:rPr>
        <w:t xml:space="preserve"> </w:t>
      </w:r>
      <w:r w:rsidR="00AB4FA4">
        <w:rPr>
          <w:rFonts w:ascii="Arial" w:hAnsi="Arial" w:cs="Arial"/>
          <w:sz w:val="24"/>
          <w:szCs w:val="24"/>
        </w:rPr>
        <w:t>Waldbestände</w:t>
      </w:r>
      <w:r w:rsidR="00784FCA">
        <w:rPr>
          <w:rFonts w:ascii="Arial" w:hAnsi="Arial" w:cs="Arial"/>
          <w:sz w:val="24"/>
          <w:szCs w:val="24"/>
        </w:rPr>
        <w:t>,</w:t>
      </w:r>
      <w:r w:rsidR="00AB4FA4">
        <w:rPr>
          <w:rFonts w:ascii="Arial" w:hAnsi="Arial" w:cs="Arial"/>
          <w:sz w:val="24"/>
          <w:szCs w:val="24"/>
        </w:rPr>
        <w:t xml:space="preserve"> die bis heute ein Vorkommen von teilweise bis zu sieben verschieden Wirtschaftsbaumarten auf einer Fläche aufweisen. Das Forstrevier Erdmannshausen steht bis heute für die eindrucksvollsten Mischwaldbestände in den Niedersächsischen Landesforsten. Es is</w:t>
      </w:r>
      <w:r w:rsidR="00F11B1E">
        <w:rPr>
          <w:rFonts w:ascii="Arial" w:hAnsi="Arial" w:cs="Arial"/>
          <w:sz w:val="24"/>
          <w:szCs w:val="24"/>
        </w:rPr>
        <w:t>t aufgrund seiner Durchmischung</w:t>
      </w:r>
      <w:r w:rsidR="00AB4FA4">
        <w:rPr>
          <w:rFonts w:ascii="Arial" w:hAnsi="Arial" w:cs="Arial"/>
          <w:sz w:val="24"/>
          <w:szCs w:val="24"/>
        </w:rPr>
        <w:t xml:space="preserve"> das Revier in den Landesforsten</w:t>
      </w:r>
      <w:r w:rsidR="00F11B1E">
        <w:rPr>
          <w:rFonts w:ascii="Arial" w:hAnsi="Arial" w:cs="Arial"/>
          <w:sz w:val="24"/>
          <w:szCs w:val="24"/>
        </w:rPr>
        <w:t>,</w:t>
      </w:r>
      <w:r w:rsidR="00AB4FA4">
        <w:rPr>
          <w:rFonts w:ascii="Arial" w:hAnsi="Arial" w:cs="Arial"/>
          <w:sz w:val="24"/>
          <w:szCs w:val="24"/>
        </w:rPr>
        <w:t xml:space="preserve"> in dem es derzeit die wenigsten wetterbedingten Ausfälle bei den Bäumen gibt.</w:t>
      </w:r>
    </w:p>
    <w:sectPr w:rsidR="00784FCA" w:rsidRPr="005548E9" w:rsidSect="006E1463">
      <w:pgSz w:w="11906" w:h="16838" w:code="9"/>
      <w:pgMar w:top="1418" w:right="1134" w:bottom="1985" w:left="1418" w:header="720" w:footer="720" w:gutter="0"/>
      <w:paperSrc w:first="4" w:other="258"/>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nkGothITC Bk BT">
    <w:altName w:val="Segoe Script"/>
    <w:charset w:val="00"/>
    <w:family w:val="swiss"/>
    <w:pitch w:val="variable"/>
    <w:sig w:usb0="0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5221B"/>
    <w:multiLevelType w:val="singleLevel"/>
    <w:tmpl w:val="1166EF40"/>
    <w:lvl w:ilvl="0">
      <w:start w:val="200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40FE02AC"/>
    <w:multiLevelType w:val="hybridMultilevel"/>
    <w:tmpl w:val="4270258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747CE5"/>
    <w:multiLevelType w:val="hybridMultilevel"/>
    <w:tmpl w:val="4684AF24"/>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 w15:restartNumberingAfterBreak="0">
    <w:nsid w:val="665D47A4"/>
    <w:multiLevelType w:val="hybridMultilevel"/>
    <w:tmpl w:val="B54EDE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11E59CF"/>
    <w:multiLevelType w:val="singleLevel"/>
    <w:tmpl w:val="0407000B"/>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B9"/>
    <w:rsid w:val="0006191C"/>
    <w:rsid w:val="0008382C"/>
    <w:rsid w:val="00091802"/>
    <w:rsid w:val="000C2DDE"/>
    <w:rsid w:val="000E08BD"/>
    <w:rsid w:val="000E54AB"/>
    <w:rsid w:val="000F4F7B"/>
    <w:rsid w:val="0011116C"/>
    <w:rsid w:val="00112375"/>
    <w:rsid w:val="00126CFB"/>
    <w:rsid w:val="0019582D"/>
    <w:rsid w:val="0019687B"/>
    <w:rsid w:val="001C487D"/>
    <w:rsid w:val="00207D45"/>
    <w:rsid w:val="00222D7A"/>
    <w:rsid w:val="00230BE4"/>
    <w:rsid w:val="00262344"/>
    <w:rsid w:val="002651F5"/>
    <w:rsid w:val="002B2648"/>
    <w:rsid w:val="002C2744"/>
    <w:rsid w:val="002D1A4D"/>
    <w:rsid w:val="002D2F04"/>
    <w:rsid w:val="002E75A1"/>
    <w:rsid w:val="002F746D"/>
    <w:rsid w:val="0032290F"/>
    <w:rsid w:val="00346F32"/>
    <w:rsid w:val="00363D35"/>
    <w:rsid w:val="003D52A0"/>
    <w:rsid w:val="003D60F9"/>
    <w:rsid w:val="00405506"/>
    <w:rsid w:val="004171B1"/>
    <w:rsid w:val="004216C7"/>
    <w:rsid w:val="00483221"/>
    <w:rsid w:val="004901FA"/>
    <w:rsid w:val="004B5A4B"/>
    <w:rsid w:val="004D7B7E"/>
    <w:rsid w:val="00504297"/>
    <w:rsid w:val="005045E9"/>
    <w:rsid w:val="00546FB8"/>
    <w:rsid w:val="005548E9"/>
    <w:rsid w:val="00587B46"/>
    <w:rsid w:val="005B300A"/>
    <w:rsid w:val="005F0CA1"/>
    <w:rsid w:val="00611C86"/>
    <w:rsid w:val="006169C3"/>
    <w:rsid w:val="0064765D"/>
    <w:rsid w:val="00647AB0"/>
    <w:rsid w:val="00670B95"/>
    <w:rsid w:val="0069450D"/>
    <w:rsid w:val="006B271B"/>
    <w:rsid w:val="006E1463"/>
    <w:rsid w:val="00724508"/>
    <w:rsid w:val="0073547A"/>
    <w:rsid w:val="007776DA"/>
    <w:rsid w:val="00784FCA"/>
    <w:rsid w:val="0078581A"/>
    <w:rsid w:val="00790C6E"/>
    <w:rsid w:val="007C79C8"/>
    <w:rsid w:val="007F17E4"/>
    <w:rsid w:val="007F1D04"/>
    <w:rsid w:val="00873276"/>
    <w:rsid w:val="00885A8C"/>
    <w:rsid w:val="00891CF2"/>
    <w:rsid w:val="008A3C46"/>
    <w:rsid w:val="008B2C63"/>
    <w:rsid w:val="008B2D74"/>
    <w:rsid w:val="008C192C"/>
    <w:rsid w:val="008D12C6"/>
    <w:rsid w:val="008E19A7"/>
    <w:rsid w:val="008E5DB9"/>
    <w:rsid w:val="008F6E98"/>
    <w:rsid w:val="009017CF"/>
    <w:rsid w:val="00921A6B"/>
    <w:rsid w:val="00996738"/>
    <w:rsid w:val="009975C4"/>
    <w:rsid w:val="009A52E5"/>
    <w:rsid w:val="009A546D"/>
    <w:rsid w:val="009D34C6"/>
    <w:rsid w:val="00A1377C"/>
    <w:rsid w:val="00A35CE8"/>
    <w:rsid w:val="00A61F3B"/>
    <w:rsid w:val="00A6559E"/>
    <w:rsid w:val="00A87378"/>
    <w:rsid w:val="00AB4FA4"/>
    <w:rsid w:val="00AB67DC"/>
    <w:rsid w:val="00AC14B9"/>
    <w:rsid w:val="00AD1213"/>
    <w:rsid w:val="00AE4AEF"/>
    <w:rsid w:val="00AE6BEC"/>
    <w:rsid w:val="00B3013F"/>
    <w:rsid w:val="00B565E3"/>
    <w:rsid w:val="00B6648D"/>
    <w:rsid w:val="00B72C21"/>
    <w:rsid w:val="00B928D6"/>
    <w:rsid w:val="00BA5B1C"/>
    <w:rsid w:val="00BB4D28"/>
    <w:rsid w:val="00BE56B5"/>
    <w:rsid w:val="00BE6A7E"/>
    <w:rsid w:val="00BF0B61"/>
    <w:rsid w:val="00BF696F"/>
    <w:rsid w:val="00C023A8"/>
    <w:rsid w:val="00C04AE7"/>
    <w:rsid w:val="00C10ACA"/>
    <w:rsid w:val="00C34FE1"/>
    <w:rsid w:val="00C54031"/>
    <w:rsid w:val="00C81AD4"/>
    <w:rsid w:val="00C9193D"/>
    <w:rsid w:val="00CB7FF4"/>
    <w:rsid w:val="00CD0AA8"/>
    <w:rsid w:val="00CD6D4E"/>
    <w:rsid w:val="00CE1D80"/>
    <w:rsid w:val="00D002D1"/>
    <w:rsid w:val="00D00637"/>
    <w:rsid w:val="00D21110"/>
    <w:rsid w:val="00D77F6C"/>
    <w:rsid w:val="00DA3AD3"/>
    <w:rsid w:val="00DB7378"/>
    <w:rsid w:val="00DB7A55"/>
    <w:rsid w:val="00DC1818"/>
    <w:rsid w:val="00E025DC"/>
    <w:rsid w:val="00E05047"/>
    <w:rsid w:val="00E26DCE"/>
    <w:rsid w:val="00E336ED"/>
    <w:rsid w:val="00E36A0C"/>
    <w:rsid w:val="00E5133D"/>
    <w:rsid w:val="00E61F3A"/>
    <w:rsid w:val="00E75C87"/>
    <w:rsid w:val="00E8698E"/>
    <w:rsid w:val="00EC6893"/>
    <w:rsid w:val="00EF7E83"/>
    <w:rsid w:val="00F11B1E"/>
    <w:rsid w:val="00F12D68"/>
    <w:rsid w:val="00F3154F"/>
    <w:rsid w:val="00F31D55"/>
    <w:rsid w:val="00F36BA6"/>
    <w:rsid w:val="00F73290"/>
    <w:rsid w:val="00F83245"/>
    <w:rsid w:val="00F9211C"/>
    <w:rsid w:val="00F968A7"/>
    <w:rsid w:val="00FB74E0"/>
    <w:rsid w:val="00FC63E5"/>
    <w:rsid w:val="00FC6889"/>
    <w:rsid w:val="00FD3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01597"/>
  <w15:docId w15:val="{E46F96CD-3701-4BC1-9D00-97B75A21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rFonts w:ascii="FrnkGothITC Bk BT" w:hAnsi="FrnkGothITC Bk BT"/>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Textkrper">
    <w:name w:val="Body Text"/>
    <w:basedOn w:val="Standard"/>
    <w:rPr>
      <w:rFonts w:ascii="FrnkGothITC Bk BT" w:hAnsi="FrnkGothITC Bk BT"/>
      <w:sz w:val="24"/>
    </w:rPr>
  </w:style>
  <w:style w:type="paragraph" w:styleId="Textkrper2">
    <w:name w:val="Body Text 2"/>
    <w:basedOn w:val="Standard"/>
    <w:pPr>
      <w:jc w:val="center"/>
    </w:pPr>
    <w:rPr>
      <w:b/>
      <w:bCs/>
    </w:rPr>
  </w:style>
  <w:style w:type="paragraph" w:styleId="Textkrper3">
    <w:name w:val="Body Text 3"/>
    <w:basedOn w:val="Standard"/>
    <w:rPr>
      <w:rFonts w:ascii="FrnkGothITC Bk BT" w:hAnsi="FrnkGothITC Bk BT"/>
      <w:b/>
      <w:bCs/>
      <w:i/>
      <w:iCs/>
      <w:sz w:val="24"/>
    </w:rPr>
  </w:style>
  <w:style w:type="paragraph" w:styleId="Listenabsatz">
    <w:name w:val="List Paragraph"/>
    <w:basedOn w:val="Standard"/>
    <w:uiPriority w:val="34"/>
    <w:qFormat/>
    <w:rsid w:val="00AB67DC"/>
    <w:pPr>
      <w:spacing w:after="200" w:line="276" w:lineRule="auto"/>
      <w:ind w:left="720"/>
      <w:contextualSpacing/>
    </w:pPr>
    <w:rPr>
      <w:rFonts w:ascii="Calibri" w:eastAsia="Calibri" w:hAnsi="Calibri"/>
      <w:sz w:val="22"/>
      <w:szCs w:val="22"/>
      <w:lang w:eastAsia="en-US"/>
    </w:rPr>
  </w:style>
  <w:style w:type="paragraph" w:styleId="Sprechblasentext">
    <w:name w:val="Balloon Text"/>
    <w:basedOn w:val="Standard"/>
    <w:link w:val="SprechblasentextZchn"/>
    <w:uiPriority w:val="99"/>
    <w:semiHidden/>
    <w:unhideWhenUsed/>
    <w:rsid w:val="00AB67DC"/>
    <w:rPr>
      <w:rFonts w:ascii="Tahoma" w:hAnsi="Tahoma" w:cs="Tahoma"/>
      <w:sz w:val="16"/>
      <w:szCs w:val="16"/>
    </w:rPr>
  </w:style>
  <w:style w:type="character" w:customStyle="1" w:styleId="SprechblasentextZchn">
    <w:name w:val="Sprechblasentext Zchn"/>
    <w:link w:val="Sprechblasentext"/>
    <w:uiPriority w:val="99"/>
    <w:semiHidden/>
    <w:rsid w:val="00AB67DC"/>
    <w:rPr>
      <w:rFonts w:ascii="Tahoma" w:hAnsi="Tahoma" w:cs="Tahoma"/>
      <w:sz w:val="16"/>
      <w:szCs w:val="16"/>
    </w:rPr>
  </w:style>
  <w:style w:type="character" w:styleId="Fett">
    <w:name w:val="Strong"/>
    <w:basedOn w:val="Absatz-Standardschriftart"/>
    <w:uiPriority w:val="22"/>
    <w:qFormat/>
    <w:rsid w:val="00C919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172736">
      <w:bodyDiv w:val="1"/>
      <w:marLeft w:val="0"/>
      <w:marRight w:val="0"/>
      <w:marTop w:val="0"/>
      <w:marBottom w:val="0"/>
      <w:divBdr>
        <w:top w:val="none" w:sz="0" w:space="0" w:color="auto"/>
        <w:left w:val="none" w:sz="0" w:space="0" w:color="auto"/>
        <w:bottom w:val="none" w:sz="0" w:space="0" w:color="auto"/>
        <w:right w:val="none" w:sz="0" w:space="0" w:color="auto"/>
      </w:divBdr>
    </w:div>
    <w:div w:id="202535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efker@lkos.de"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Vorlagen\Briefkopf%20TERRA.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Briefkopf TERRA.dot</Template>
  <TotalTime>0</TotalTime>
  <Pages>3</Pages>
  <Words>681</Words>
  <Characters>4297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vt:lpstr>
    </vt:vector>
  </TitlesOfParts>
  <Company>Landkreis Osnabrück</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Wolfgang Marks</dc:creator>
  <cp:lastModifiedBy>Müller-Detert, Henning</cp:lastModifiedBy>
  <cp:revision>20</cp:revision>
  <cp:lastPrinted>2019-06-11T08:29:00Z</cp:lastPrinted>
  <dcterms:created xsi:type="dcterms:W3CDTF">2019-09-18T04:56:00Z</dcterms:created>
  <dcterms:modified xsi:type="dcterms:W3CDTF">2019-09-18T06:31:00Z</dcterms:modified>
</cp:coreProperties>
</file>